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4ED" w:rsidRDefault="00B014ED" w:rsidP="00B014ED">
      <w:pPr>
        <w:spacing w:after="0" w:line="240" w:lineRule="auto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06DB6" wp14:editId="052DAF12">
                <wp:simplePos x="0" y="0"/>
                <wp:positionH relativeFrom="column">
                  <wp:posOffset>1844040</wp:posOffset>
                </wp:positionH>
                <wp:positionV relativeFrom="paragraph">
                  <wp:posOffset>-638175</wp:posOffset>
                </wp:positionV>
                <wp:extent cx="2141220" cy="14935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149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4ED" w:rsidRDefault="00B014ED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0FB4AB80" wp14:editId="2124138F">
                                  <wp:extent cx="1965960" cy="1395307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 logo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566" cy="13964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06D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2pt;margin-top:-50.25pt;width:168.6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" filled="f" stroked="f" strokeweight=".5pt">
                <v:textbox>
                  <w:txbxContent>
                    <w:p w:rsidR="00B014ED" w:rsidRDefault="00B014ED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0FB4AB80" wp14:editId="2124138F">
                            <wp:extent cx="1965960" cy="1395307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 logo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566" cy="13964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14ED" w:rsidRDefault="00B014ED" w:rsidP="00B014ED">
      <w:pPr>
        <w:spacing w:after="0" w:line="240" w:lineRule="auto"/>
      </w:pPr>
    </w:p>
    <w:p w:rsidR="00B014ED" w:rsidRDefault="00B014ED" w:rsidP="00B014ED">
      <w:pPr>
        <w:spacing w:after="0" w:line="240" w:lineRule="auto"/>
      </w:pPr>
    </w:p>
    <w:p w:rsidR="00C27370" w:rsidRDefault="00C27370" w:rsidP="00B014ED">
      <w:pPr>
        <w:spacing w:after="0" w:line="240" w:lineRule="auto"/>
      </w:pPr>
    </w:p>
    <w:p w:rsidR="00C81002" w:rsidRDefault="00C81002" w:rsidP="00B014ED">
      <w:pPr>
        <w:spacing w:after="0" w:line="240" w:lineRule="auto"/>
      </w:pPr>
    </w:p>
    <w:p w:rsidR="00694D89" w:rsidRPr="00694D89" w:rsidRDefault="00694D89" w:rsidP="00694D89">
      <w:pPr>
        <w:shd w:val="clear" w:color="auto" w:fill="00587C"/>
        <w:spacing w:before="120" w:after="120" w:line="240" w:lineRule="auto"/>
        <w:ind w:left="-806" w:right="-806"/>
        <w:jc w:val="center"/>
        <w:rPr>
          <w:rFonts w:ascii="Book Antiqua" w:hAnsi="Book Antiqua"/>
          <w:b/>
          <w:caps/>
          <w:color w:val="FFFFFF" w:themeColor="background1"/>
          <w:sz w:val="2"/>
        </w:rPr>
      </w:pPr>
    </w:p>
    <w:p w:rsidR="00B014ED" w:rsidRPr="00694D89" w:rsidRDefault="00DA3103" w:rsidP="00694D89">
      <w:pPr>
        <w:shd w:val="clear" w:color="auto" w:fill="00587C"/>
        <w:spacing w:before="120" w:after="120" w:line="240" w:lineRule="auto"/>
        <w:ind w:left="-806" w:right="-806"/>
        <w:jc w:val="center"/>
        <w:rPr>
          <w:rFonts w:ascii="Garamond" w:hAnsi="Garamond"/>
          <w:b/>
          <w:caps/>
          <w:color w:val="FFFFFF" w:themeColor="background1"/>
          <w:sz w:val="32"/>
        </w:rPr>
      </w:pPr>
      <w:r>
        <w:rPr>
          <w:rFonts w:ascii="Garamond" w:hAnsi="Garamond"/>
          <w:b/>
          <w:caps/>
          <w:color w:val="FFFFFF" w:themeColor="background1"/>
          <w:sz w:val="32"/>
        </w:rPr>
        <w:t>Drinking water system</w:t>
      </w:r>
      <w:r w:rsidR="007802DC">
        <w:rPr>
          <w:rFonts w:ascii="Garamond" w:hAnsi="Garamond"/>
          <w:b/>
          <w:caps/>
          <w:color w:val="FFFFFF" w:themeColor="background1"/>
          <w:sz w:val="32"/>
        </w:rPr>
        <w:t xml:space="preserve"> Report</w:t>
      </w:r>
    </w:p>
    <w:p w:rsidR="00694D89" w:rsidRPr="00694D89" w:rsidRDefault="00694D89" w:rsidP="00694D89">
      <w:pPr>
        <w:shd w:val="clear" w:color="auto" w:fill="00587C"/>
        <w:spacing w:before="120" w:after="120" w:line="240" w:lineRule="auto"/>
        <w:ind w:left="-806" w:right="-806"/>
        <w:jc w:val="center"/>
        <w:rPr>
          <w:color w:val="FFFFFF" w:themeColor="background1"/>
          <w:sz w:val="2"/>
        </w:rPr>
      </w:pPr>
    </w:p>
    <w:tbl>
      <w:tblPr>
        <w:tblW w:w="10170" w:type="dxa"/>
        <w:tblInd w:w="-252" w:type="dxa"/>
        <w:tblLook w:val="04A0" w:firstRow="1" w:lastRow="0" w:firstColumn="1" w:lastColumn="0" w:noHBand="0" w:noVBand="1"/>
      </w:tblPr>
      <w:tblGrid>
        <w:gridCol w:w="1890"/>
        <w:gridCol w:w="8280"/>
      </w:tblGrid>
      <w:tr w:rsidR="00C27370" w:rsidRPr="002A2DAA" w:rsidTr="0083272D">
        <w:trPr>
          <w:trHeight w:val="423"/>
        </w:trPr>
        <w:tc>
          <w:tcPr>
            <w:tcW w:w="1890" w:type="dxa"/>
            <w:shd w:val="clear" w:color="auto" w:fill="auto"/>
          </w:tcPr>
          <w:p w:rsidR="00C27370" w:rsidRPr="002A2DAA" w:rsidRDefault="00C27370" w:rsidP="00C27370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2A2DAA">
              <w:rPr>
                <w:rFonts w:ascii="Arial" w:hAnsi="Arial" w:cs="Arial"/>
                <w:b/>
                <w:sz w:val="24"/>
              </w:rPr>
              <w:t>TO:</w:t>
            </w:r>
          </w:p>
        </w:tc>
        <w:tc>
          <w:tcPr>
            <w:tcW w:w="8280" w:type="dxa"/>
            <w:shd w:val="clear" w:color="auto" w:fill="auto"/>
          </w:tcPr>
          <w:p w:rsidR="00C27370" w:rsidRPr="002A2DAA" w:rsidRDefault="00632880" w:rsidP="00632880">
            <w:pPr>
              <w:tabs>
                <w:tab w:val="left" w:pos="1215"/>
              </w:tabs>
              <w:spacing w:line="240" w:lineRule="auto"/>
              <w:rPr>
                <w:rFonts w:ascii="Arial" w:hAnsi="Arial" w:cs="Arial"/>
                <w:sz w:val="24"/>
              </w:rPr>
            </w:pPr>
            <w:r w:rsidRPr="002A2DAA">
              <w:rPr>
                <w:rFonts w:ascii="Arial" w:hAnsi="Arial" w:cs="Arial"/>
                <w:sz w:val="24"/>
              </w:rPr>
              <w:t xml:space="preserve">CAO, </w:t>
            </w:r>
            <w:r w:rsidR="007802DC" w:rsidRPr="002A2DAA">
              <w:rPr>
                <w:rFonts w:ascii="Arial" w:hAnsi="Arial" w:cs="Arial"/>
                <w:sz w:val="24"/>
              </w:rPr>
              <w:t>Council</w:t>
            </w:r>
            <w:r w:rsidRPr="002A2DAA">
              <w:rPr>
                <w:rFonts w:ascii="Arial" w:hAnsi="Arial" w:cs="Arial"/>
                <w:sz w:val="24"/>
              </w:rPr>
              <w:t xml:space="preserve"> &amp; Public Works Manager</w:t>
            </w:r>
          </w:p>
        </w:tc>
      </w:tr>
      <w:tr w:rsidR="00C27370" w:rsidRPr="002A2DAA" w:rsidTr="0083272D">
        <w:trPr>
          <w:trHeight w:val="450"/>
        </w:trPr>
        <w:tc>
          <w:tcPr>
            <w:tcW w:w="1890" w:type="dxa"/>
            <w:shd w:val="clear" w:color="auto" w:fill="auto"/>
          </w:tcPr>
          <w:p w:rsidR="00C27370" w:rsidRPr="002A2DAA" w:rsidRDefault="00C27370" w:rsidP="00C27370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2A2DAA">
              <w:rPr>
                <w:rFonts w:ascii="Arial" w:hAnsi="Arial" w:cs="Arial"/>
                <w:b/>
                <w:sz w:val="24"/>
              </w:rPr>
              <w:t>FROM:</w:t>
            </w:r>
          </w:p>
        </w:tc>
        <w:tc>
          <w:tcPr>
            <w:tcW w:w="8280" w:type="dxa"/>
            <w:shd w:val="clear" w:color="auto" w:fill="auto"/>
          </w:tcPr>
          <w:p w:rsidR="00C27370" w:rsidRPr="002A2DAA" w:rsidRDefault="00E909B8" w:rsidP="00DA3103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2A2DAA">
              <w:rPr>
                <w:rFonts w:ascii="Arial" w:hAnsi="Arial" w:cs="Arial"/>
                <w:sz w:val="24"/>
              </w:rPr>
              <w:t>Brad Faught</w:t>
            </w:r>
            <w:r w:rsidR="00DA3103" w:rsidRPr="002A2DAA">
              <w:rPr>
                <w:rFonts w:ascii="Arial" w:hAnsi="Arial" w:cs="Arial"/>
                <w:sz w:val="24"/>
              </w:rPr>
              <w:t>, Quality Management System Representative</w:t>
            </w:r>
          </w:p>
        </w:tc>
      </w:tr>
      <w:tr w:rsidR="00C27370" w:rsidRPr="002A2DAA" w:rsidTr="00B92E7E">
        <w:trPr>
          <w:trHeight w:val="450"/>
        </w:trPr>
        <w:tc>
          <w:tcPr>
            <w:tcW w:w="1890" w:type="dxa"/>
            <w:shd w:val="clear" w:color="auto" w:fill="auto"/>
          </w:tcPr>
          <w:p w:rsidR="00C27370" w:rsidRPr="002A2DAA" w:rsidRDefault="00C27370" w:rsidP="00C27370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2A2DAA"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8280" w:type="dxa"/>
            <w:shd w:val="clear" w:color="auto" w:fill="auto"/>
          </w:tcPr>
          <w:p w:rsidR="00C27370" w:rsidRPr="002A2DAA" w:rsidRDefault="00B10BA6" w:rsidP="00D579B9">
            <w:pPr>
              <w:spacing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January 26,</w:t>
            </w:r>
            <w:r w:rsidR="005C7370" w:rsidRPr="002A2DAA">
              <w:rPr>
                <w:rFonts w:ascii="Arial" w:hAnsi="Arial" w:cs="Arial"/>
                <w:sz w:val="24"/>
              </w:rPr>
              <w:t xml:space="preserve"> 20</w:t>
            </w:r>
            <w:r w:rsidR="00187E4E" w:rsidRPr="002A2DAA">
              <w:rPr>
                <w:rFonts w:ascii="Arial" w:hAnsi="Arial" w:cs="Arial"/>
                <w:sz w:val="24"/>
              </w:rPr>
              <w:t>2</w:t>
            </w:r>
            <w:r w:rsidR="004C0DCF">
              <w:rPr>
                <w:rFonts w:ascii="Arial" w:hAnsi="Arial" w:cs="Arial"/>
                <w:sz w:val="24"/>
              </w:rPr>
              <w:t>5</w:t>
            </w:r>
          </w:p>
        </w:tc>
      </w:tr>
      <w:tr w:rsidR="00C27370" w:rsidRPr="002A2DAA" w:rsidTr="00B92E7E">
        <w:trPr>
          <w:trHeight w:val="450"/>
        </w:trPr>
        <w:tc>
          <w:tcPr>
            <w:tcW w:w="1890" w:type="dxa"/>
            <w:shd w:val="clear" w:color="auto" w:fill="auto"/>
          </w:tcPr>
          <w:p w:rsidR="00C27370" w:rsidRPr="002A2DAA" w:rsidRDefault="00C27370" w:rsidP="00C27370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2A2DAA">
              <w:rPr>
                <w:rFonts w:ascii="Arial" w:hAnsi="Arial" w:cs="Arial"/>
                <w:b/>
                <w:sz w:val="24"/>
              </w:rPr>
              <w:t>SUBJECT:</w:t>
            </w:r>
          </w:p>
        </w:tc>
        <w:tc>
          <w:tcPr>
            <w:tcW w:w="8280" w:type="dxa"/>
            <w:shd w:val="clear" w:color="auto" w:fill="auto"/>
          </w:tcPr>
          <w:p w:rsidR="00C27370" w:rsidRPr="002A2DAA" w:rsidRDefault="00C1425A" w:rsidP="00D579B9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2A2DAA">
              <w:rPr>
                <w:rFonts w:ascii="Arial" w:hAnsi="Arial" w:cs="Arial"/>
                <w:sz w:val="24"/>
              </w:rPr>
              <w:t>2</w:t>
            </w:r>
            <w:r w:rsidR="00DF4E62" w:rsidRPr="002A2DAA">
              <w:rPr>
                <w:rFonts w:ascii="Arial" w:hAnsi="Arial" w:cs="Arial"/>
                <w:sz w:val="24"/>
              </w:rPr>
              <w:t>0</w:t>
            </w:r>
            <w:r w:rsidR="00753E87" w:rsidRPr="002A2DAA">
              <w:rPr>
                <w:rFonts w:ascii="Arial" w:hAnsi="Arial" w:cs="Arial"/>
                <w:sz w:val="24"/>
              </w:rPr>
              <w:t>2</w:t>
            </w:r>
            <w:r w:rsidR="00F61239">
              <w:rPr>
                <w:rFonts w:ascii="Arial" w:hAnsi="Arial" w:cs="Arial"/>
                <w:sz w:val="24"/>
              </w:rPr>
              <w:t>5</w:t>
            </w:r>
            <w:r w:rsidR="007802DC" w:rsidRPr="002A2DAA">
              <w:rPr>
                <w:rFonts w:ascii="Arial" w:hAnsi="Arial" w:cs="Arial"/>
                <w:sz w:val="24"/>
              </w:rPr>
              <w:t xml:space="preserve"> </w:t>
            </w:r>
            <w:r w:rsidRPr="002A2DAA">
              <w:rPr>
                <w:rFonts w:ascii="Arial" w:hAnsi="Arial" w:cs="Arial"/>
                <w:sz w:val="24"/>
              </w:rPr>
              <w:t>Annual Report</w:t>
            </w:r>
          </w:p>
        </w:tc>
      </w:tr>
    </w:tbl>
    <w:p w:rsidR="00B92E7E" w:rsidRPr="002A2DAA" w:rsidRDefault="00B92E7E" w:rsidP="00B92E7E">
      <w:pPr>
        <w:shd w:val="clear" w:color="auto" w:fill="DAAA00"/>
        <w:spacing w:after="120" w:line="240" w:lineRule="auto"/>
        <w:ind w:left="-806" w:right="-806"/>
        <w:jc w:val="center"/>
        <w:rPr>
          <w:rFonts w:ascii="Arial" w:hAnsi="Arial" w:cs="Arial"/>
          <w:b/>
          <w:caps/>
          <w:color w:val="FFFFFF" w:themeColor="background1"/>
          <w:sz w:val="18"/>
        </w:rPr>
      </w:pPr>
    </w:p>
    <w:p w:rsidR="009C1008" w:rsidRPr="002A2DAA" w:rsidRDefault="009C1008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F4E62" w:rsidRPr="002A2DAA" w:rsidRDefault="00DF4E62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</w:rPr>
        <w:fldChar w:fldCharType="begin"/>
      </w:r>
      <w:r w:rsidRPr="002A2DAA">
        <w:rPr>
          <w:rFonts w:ascii="Arial" w:hAnsi="Arial" w:cs="Arial"/>
          <w:sz w:val="24"/>
          <w:szCs w:val="24"/>
        </w:rPr>
        <w:instrText xml:space="preserve"> SEQ CHAPTER \h \r 1</w:instrText>
      </w:r>
      <w:r w:rsidRPr="002A2DAA">
        <w:rPr>
          <w:rFonts w:ascii="Arial" w:hAnsi="Arial" w:cs="Arial"/>
          <w:sz w:val="24"/>
          <w:szCs w:val="24"/>
        </w:rPr>
        <w:fldChar w:fldCharType="end"/>
      </w:r>
      <w:r w:rsidRPr="002A2DAA">
        <w:rPr>
          <w:rFonts w:ascii="Arial" w:hAnsi="Arial" w:cs="Arial"/>
          <w:b/>
          <w:bCs/>
          <w:sz w:val="24"/>
          <w:szCs w:val="24"/>
          <w:lang w:val="en-US"/>
        </w:rPr>
        <w:t>Background</w:t>
      </w:r>
    </w:p>
    <w:p w:rsidR="00DF4E62" w:rsidRPr="002A2DAA" w:rsidRDefault="00DF4E62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</w:p>
    <w:p w:rsidR="0052085E" w:rsidRPr="002A2DAA" w:rsidRDefault="00DF4E62" w:rsidP="00520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 xml:space="preserve">Laurentian Valley Water Works manages just over 14 </w:t>
      </w:r>
      <w:proofErr w:type="spellStart"/>
      <w:r w:rsidRPr="002A2DAA">
        <w:rPr>
          <w:rFonts w:ascii="Arial" w:hAnsi="Arial" w:cs="Arial"/>
          <w:sz w:val="24"/>
          <w:szCs w:val="24"/>
          <w:lang w:val="en-US"/>
        </w:rPr>
        <w:t>kilometres</w:t>
      </w:r>
      <w:proofErr w:type="spellEnd"/>
      <w:r w:rsidRPr="002A2DAA">
        <w:rPr>
          <w:rFonts w:ascii="Arial" w:hAnsi="Arial" w:cs="Arial"/>
          <w:sz w:val="24"/>
          <w:szCs w:val="24"/>
          <w:lang w:val="en-US"/>
        </w:rPr>
        <w:t xml:space="preserve"> of water main and branch lines in the Township. Laurentian Valley Water Works received its Certificate #2893 as a Water Distribution System Class 1 in November of 2000. On May 31, 2011 Drinking Water Works Permit 192-201 and License Number 192-201 was issued by the Ministry of Environment for the Laurentian Valley Distribution System. On </w:t>
      </w:r>
      <w:r w:rsidR="00F61239">
        <w:rPr>
          <w:rFonts w:ascii="Arial" w:hAnsi="Arial" w:cs="Arial"/>
          <w:sz w:val="24"/>
          <w:szCs w:val="24"/>
          <w:lang w:val="en-US"/>
        </w:rPr>
        <w:t>November 26</w:t>
      </w:r>
      <w:r w:rsidRPr="002A2DAA">
        <w:rPr>
          <w:rFonts w:ascii="Arial" w:hAnsi="Arial" w:cs="Arial"/>
          <w:sz w:val="24"/>
          <w:szCs w:val="24"/>
          <w:lang w:val="en-US"/>
        </w:rPr>
        <w:t>, 20</w:t>
      </w:r>
      <w:r w:rsidR="00957D8D" w:rsidRPr="002A2DAA">
        <w:rPr>
          <w:rFonts w:ascii="Arial" w:hAnsi="Arial" w:cs="Arial"/>
          <w:sz w:val="24"/>
          <w:szCs w:val="24"/>
          <w:lang w:val="en-US"/>
        </w:rPr>
        <w:t>2</w:t>
      </w:r>
      <w:r w:rsidR="00F61239">
        <w:rPr>
          <w:rFonts w:ascii="Arial" w:hAnsi="Arial" w:cs="Arial"/>
          <w:sz w:val="24"/>
          <w:szCs w:val="24"/>
          <w:lang w:val="en-US"/>
        </w:rPr>
        <w:t>5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the License &amp; Permit were renewed. The Drinking Water System Information number for Laurentian Valley Water Works is W260007465.</w:t>
      </w:r>
      <w:r w:rsidR="0052085E" w:rsidRPr="002A2DAA">
        <w:rPr>
          <w:rFonts w:ascii="Arial" w:hAnsi="Arial" w:cs="Arial"/>
          <w:sz w:val="24"/>
          <w:szCs w:val="24"/>
          <w:lang w:val="en-US"/>
        </w:rPr>
        <w:t xml:space="preserve"> </w:t>
      </w:r>
      <w:r w:rsidR="0052085E" w:rsidRPr="002A2DAA">
        <w:rPr>
          <w:rFonts w:ascii="Arial" w:hAnsi="Arial" w:cs="Arial"/>
          <w:sz w:val="24"/>
          <w:szCs w:val="24"/>
        </w:rPr>
        <w:fldChar w:fldCharType="begin"/>
      </w:r>
      <w:r w:rsidR="0052085E" w:rsidRPr="002A2DAA">
        <w:rPr>
          <w:rFonts w:ascii="Arial" w:hAnsi="Arial" w:cs="Arial"/>
          <w:sz w:val="24"/>
          <w:szCs w:val="24"/>
        </w:rPr>
        <w:instrText xml:space="preserve"> SEQ CHAPTER \h \r 1</w:instrText>
      </w:r>
      <w:r w:rsidR="0052085E" w:rsidRPr="002A2DAA">
        <w:rPr>
          <w:rFonts w:ascii="Arial" w:hAnsi="Arial" w:cs="Arial"/>
          <w:sz w:val="24"/>
          <w:szCs w:val="24"/>
        </w:rPr>
        <w:fldChar w:fldCharType="end"/>
      </w:r>
      <w:r w:rsidR="0052085E" w:rsidRPr="002A2DAA">
        <w:rPr>
          <w:rFonts w:ascii="Arial" w:hAnsi="Arial" w:cs="Arial"/>
          <w:sz w:val="24"/>
          <w:szCs w:val="24"/>
          <w:lang w:val="en-US"/>
        </w:rPr>
        <w:t>This is the 20</w:t>
      </w:r>
      <w:r w:rsidR="00753E87" w:rsidRPr="002A2DAA">
        <w:rPr>
          <w:rFonts w:ascii="Arial" w:hAnsi="Arial" w:cs="Arial"/>
          <w:sz w:val="24"/>
          <w:szCs w:val="24"/>
          <w:lang w:val="en-US"/>
        </w:rPr>
        <w:t>2</w:t>
      </w:r>
      <w:r w:rsidR="00F61239">
        <w:rPr>
          <w:rFonts w:ascii="Arial" w:hAnsi="Arial" w:cs="Arial"/>
          <w:sz w:val="24"/>
          <w:szCs w:val="24"/>
          <w:lang w:val="en-US"/>
        </w:rPr>
        <w:t>5</w:t>
      </w:r>
      <w:r w:rsidR="0052085E" w:rsidRPr="002A2DAA">
        <w:rPr>
          <w:rFonts w:ascii="Arial" w:hAnsi="Arial" w:cs="Arial"/>
          <w:sz w:val="24"/>
          <w:szCs w:val="24"/>
          <w:lang w:val="en-US"/>
        </w:rPr>
        <w:t xml:space="preserve"> Annual and Summary Report as required by </w:t>
      </w:r>
      <w:proofErr w:type="spellStart"/>
      <w:proofErr w:type="gramStart"/>
      <w:r w:rsidR="0052085E" w:rsidRPr="002A2DAA">
        <w:rPr>
          <w:rFonts w:ascii="Arial" w:hAnsi="Arial" w:cs="Arial"/>
          <w:sz w:val="24"/>
          <w:szCs w:val="24"/>
          <w:lang w:val="en-US"/>
        </w:rPr>
        <w:t>O.Reg</w:t>
      </w:r>
      <w:proofErr w:type="spellEnd"/>
      <w:proofErr w:type="gramEnd"/>
      <w:r w:rsidR="0052085E" w:rsidRPr="002A2DAA">
        <w:rPr>
          <w:rFonts w:ascii="Arial" w:hAnsi="Arial" w:cs="Arial"/>
          <w:sz w:val="24"/>
          <w:szCs w:val="24"/>
          <w:lang w:val="en-US"/>
        </w:rPr>
        <w:t xml:space="preserve"> 170/03 as amended.</w:t>
      </w:r>
      <w:r w:rsidR="0052085E" w:rsidRPr="002A2DAA">
        <w:rPr>
          <w:rFonts w:ascii="Arial" w:hAnsi="Arial" w:cs="Arial"/>
          <w:sz w:val="24"/>
          <w:szCs w:val="24"/>
          <w:lang w:val="en-US"/>
        </w:rPr>
        <w:tab/>
      </w:r>
    </w:p>
    <w:p w:rsidR="0052085E" w:rsidRPr="002A2DAA" w:rsidRDefault="0052085E" w:rsidP="00520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2085E" w:rsidRPr="002A2DAA" w:rsidRDefault="0052085E" w:rsidP="00520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 xml:space="preserve">Laurentian Valley Township has a water servicing agreement with the City of Pembroke. The water is purchased from the </w:t>
      </w:r>
      <w:r w:rsidR="00177764" w:rsidRPr="002A2DAA">
        <w:rPr>
          <w:rFonts w:ascii="Arial" w:hAnsi="Arial" w:cs="Arial"/>
          <w:sz w:val="24"/>
          <w:szCs w:val="24"/>
          <w:lang w:val="en-US"/>
        </w:rPr>
        <w:t>C</w:t>
      </w:r>
      <w:r w:rsidRPr="002A2DAA">
        <w:rPr>
          <w:rFonts w:ascii="Arial" w:hAnsi="Arial" w:cs="Arial"/>
          <w:sz w:val="24"/>
          <w:szCs w:val="24"/>
          <w:lang w:val="en-US"/>
        </w:rPr>
        <w:t>ity and distributed</w:t>
      </w:r>
      <w:r w:rsidR="001E2677" w:rsidRPr="002A2DAA">
        <w:rPr>
          <w:rFonts w:ascii="Arial" w:hAnsi="Arial" w:cs="Arial"/>
          <w:sz w:val="24"/>
          <w:szCs w:val="24"/>
          <w:lang w:val="en-US"/>
        </w:rPr>
        <w:t xml:space="preserve"> throughout </w:t>
      </w:r>
      <w:r w:rsidR="002A2DAA" w:rsidRPr="002A2DAA">
        <w:rPr>
          <w:rFonts w:ascii="Arial" w:hAnsi="Arial" w:cs="Arial"/>
          <w:sz w:val="24"/>
          <w:szCs w:val="24"/>
          <w:lang w:val="en-US"/>
        </w:rPr>
        <w:t>certain parts of Laurentian Valley</w:t>
      </w:r>
      <w:r w:rsidRPr="002A2DAA">
        <w:rPr>
          <w:rFonts w:ascii="Arial" w:hAnsi="Arial" w:cs="Arial"/>
          <w:sz w:val="24"/>
          <w:szCs w:val="24"/>
          <w:lang w:val="en-US"/>
        </w:rPr>
        <w:t>. The City</w:t>
      </w:r>
      <w:r w:rsidR="002A2DAA" w:rsidRPr="002A2DAA">
        <w:rPr>
          <w:rFonts w:ascii="Arial" w:hAnsi="Arial" w:cs="Arial"/>
          <w:sz w:val="24"/>
          <w:szCs w:val="24"/>
          <w:lang w:val="en-US"/>
        </w:rPr>
        <w:t xml:space="preserve"> of Pembroke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treats and tests the water at the </w:t>
      </w:r>
      <w:r w:rsidR="001E2677" w:rsidRPr="002A2DAA">
        <w:rPr>
          <w:rFonts w:ascii="Arial" w:hAnsi="Arial" w:cs="Arial"/>
          <w:sz w:val="24"/>
          <w:szCs w:val="24"/>
          <w:lang w:val="en-US"/>
        </w:rPr>
        <w:t>Water Purification Plant located on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Riverside Drive and tests the water in their distribution system. </w:t>
      </w:r>
      <w:r w:rsidR="002A2DAA" w:rsidRPr="002A2DAA">
        <w:rPr>
          <w:rFonts w:ascii="Arial" w:hAnsi="Arial" w:cs="Arial"/>
          <w:sz w:val="24"/>
          <w:szCs w:val="24"/>
          <w:lang w:val="en-US"/>
        </w:rPr>
        <w:t>Laurentian Valley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tests the water in its distribution system. The City provides an Annual &amp; Summary Report to the Municipality as required by </w:t>
      </w:r>
      <w:proofErr w:type="spellStart"/>
      <w:proofErr w:type="gramStart"/>
      <w:r w:rsidRPr="002A2DAA">
        <w:rPr>
          <w:rFonts w:ascii="Arial" w:hAnsi="Arial" w:cs="Arial"/>
          <w:sz w:val="24"/>
          <w:szCs w:val="24"/>
          <w:lang w:val="en-US"/>
        </w:rPr>
        <w:t>O.Reg</w:t>
      </w:r>
      <w:proofErr w:type="spellEnd"/>
      <w:proofErr w:type="gramEnd"/>
      <w:r w:rsidRPr="002A2DAA">
        <w:rPr>
          <w:rFonts w:ascii="Arial" w:hAnsi="Arial" w:cs="Arial"/>
          <w:sz w:val="24"/>
          <w:szCs w:val="24"/>
          <w:lang w:val="en-US"/>
        </w:rPr>
        <w:t xml:space="preserve"> 170/03</w:t>
      </w:r>
      <w:r w:rsidR="00177764" w:rsidRPr="002A2DAA">
        <w:rPr>
          <w:rFonts w:ascii="Arial" w:hAnsi="Arial" w:cs="Arial"/>
          <w:sz w:val="24"/>
          <w:szCs w:val="24"/>
          <w:lang w:val="en-US"/>
        </w:rPr>
        <w:t>.</w:t>
      </w:r>
    </w:p>
    <w:p w:rsidR="0052085E" w:rsidRPr="002A2DAA" w:rsidRDefault="0052085E" w:rsidP="00520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F4E62" w:rsidRPr="002A2DAA" w:rsidRDefault="00DF4E62" w:rsidP="00520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>This report and the Certificates of Analysis are available to the general public at the front counter of the Municipal Office at 460 Witt Road during office hours</w:t>
      </w:r>
      <w:r w:rsidR="00957D8D" w:rsidRPr="002A2DAA">
        <w:rPr>
          <w:rFonts w:ascii="Arial" w:hAnsi="Arial" w:cs="Arial"/>
          <w:sz w:val="24"/>
          <w:szCs w:val="24"/>
          <w:lang w:val="en-US"/>
        </w:rPr>
        <w:t xml:space="preserve"> and on the Municipal website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.  Information on the City Water Works can be accessed at </w:t>
      </w:r>
      <w:hyperlink r:id="rId9" w:history="1">
        <w:r w:rsidRPr="002A2DAA">
          <w:rPr>
            <w:rFonts w:ascii="Arial" w:hAnsi="Arial" w:cs="Arial"/>
            <w:sz w:val="24"/>
            <w:szCs w:val="24"/>
            <w:lang w:val="en-US"/>
          </w:rPr>
          <w:t>www.pembroke.ca</w:t>
        </w:r>
      </w:hyperlink>
      <w:r w:rsidRPr="002A2DAA">
        <w:rPr>
          <w:rFonts w:ascii="Arial" w:hAnsi="Arial" w:cs="Arial"/>
          <w:sz w:val="24"/>
          <w:szCs w:val="24"/>
          <w:lang w:val="en-US"/>
        </w:rPr>
        <w:t xml:space="preserve"> </w:t>
      </w:r>
      <w:r w:rsidR="00177764" w:rsidRPr="002A2DAA">
        <w:rPr>
          <w:rFonts w:ascii="Arial" w:hAnsi="Arial" w:cs="Arial"/>
          <w:sz w:val="24"/>
          <w:szCs w:val="24"/>
          <w:lang w:val="en-US"/>
        </w:rPr>
        <w:t>.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F4E62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B2B46" w:rsidRPr="002A2DAA" w:rsidRDefault="006B2B46" w:rsidP="00C14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B2B46" w:rsidRPr="002A2DAA" w:rsidRDefault="006B2B46" w:rsidP="00C14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B2B46" w:rsidRPr="002A2DAA" w:rsidRDefault="006B2B46" w:rsidP="00C14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B2B46" w:rsidRPr="002A2DAA" w:rsidRDefault="006B2B46" w:rsidP="00C14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A2DAA" w:rsidRPr="002A2DAA" w:rsidRDefault="002A2DAA" w:rsidP="00C14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425A" w:rsidRPr="002A2DAA" w:rsidRDefault="00C1425A" w:rsidP="00C14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</w:rPr>
        <w:lastRenderedPageBreak/>
        <w:fldChar w:fldCharType="begin"/>
      </w:r>
      <w:r w:rsidRPr="002A2DAA">
        <w:rPr>
          <w:rFonts w:ascii="Arial" w:hAnsi="Arial" w:cs="Arial"/>
          <w:sz w:val="24"/>
          <w:szCs w:val="24"/>
        </w:rPr>
        <w:instrText xml:space="preserve"> SEQ CHAPTER \h \r 1</w:instrText>
      </w:r>
      <w:r w:rsidRPr="002A2DAA">
        <w:rPr>
          <w:rFonts w:ascii="Arial" w:hAnsi="Arial" w:cs="Arial"/>
          <w:sz w:val="24"/>
          <w:szCs w:val="24"/>
        </w:rPr>
        <w:fldChar w:fldCharType="end"/>
      </w:r>
      <w:r w:rsidRPr="002A2DAA">
        <w:rPr>
          <w:rFonts w:ascii="Arial" w:hAnsi="Arial" w:cs="Arial"/>
          <w:b/>
          <w:bCs/>
          <w:sz w:val="24"/>
          <w:szCs w:val="24"/>
          <w:lang w:val="en-US"/>
        </w:rPr>
        <w:t>Ownership</w:t>
      </w:r>
      <w:r w:rsidRPr="002A2DAA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</w:p>
    <w:p w:rsidR="00C1425A" w:rsidRPr="002A2DAA" w:rsidRDefault="00C1425A" w:rsidP="00C14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1425A" w:rsidRPr="002A2DAA" w:rsidRDefault="00C1425A" w:rsidP="00C14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>Laurentian Valley Water Works is owned by the Corporation of the Township of Laurentian Valley.</w:t>
      </w:r>
    </w:p>
    <w:p w:rsidR="006B2B46" w:rsidRPr="002A2DAA" w:rsidRDefault="006B2B46" w:rsidP="00C14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C1425A" w:rsidRPr="002A2DAA" w:rsidRDefault="00C1425A" w:rsidP="00C14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b/>
          <w:bCs/>
          <w:sz w:val="24"/>
          <w:szCs w:val="24"/>
          <w:lang w:val="en-US"/>
        </w:rPr>
        <w:t>Operating Authority</w:t>
      </w:r>
    </w:p>
    <w:p w:rsidR="00C1425A" w:rsidRPr="002A2DAA" w:rsidRDefault="00C1425A" w:rsidP="00C14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1425A" w:rsidRPr="002A2DAA" w:rsidRDefault="00C1425A" w:rsidP="00C14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>Laurentian Valley Water Works is operated by the Corporation of the Township of Laurentian Valley.</w:t>
      </w:r>
    </w:p>
    <w:p w:rsidR="00DF4E62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F4E62" w:rsidRPr="002A2DAA" w:rsidRDefault="00C1425A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b/>
          <w:sz w:val="24"/>
          <w:szCs w:val="24"/>
        </w:rPr>
        <w:t>Sampling and</w:t>
      </w:r>
      <w:r w:rsidRPr="002A2DAA">
        <w:rPr>
          <w:rFonts w:ascii="Arial" w:hAnsi="Arial" w:cs="Arial"/>
          <w:sz w:val="24"/>
          <w:szCs w:val="24"/>
        </w:rPr>
        <w:t xml:space="preserve"> </w:t>
      </w:r>
      <w:r w:rsidR="00DF4E62" w:rsidRPr="002A2DAA">
        <w:rPr>
          <w:rFonts w:ascii="Arial" w:hAnsi="Arial" w:cs="Arial"/>
          <w:sz w:val="24"/>
          <w:szCs w:val="24"/>
        </w:rPr>
        <w:fldChar w:fldCharType="begin"/>
      </w:r>
      <w:r w:rsidR="00DF4E62" w:rsidRPr="002A2DAA">
        <w:rPr>
          <w:rFonts w:ascii="Arial" w:hAnsi="Arial" w:cs="Arial"/>
          <w:sz w:val="24"/>
          <w:szCs w:val="24"/>
        </w:rPr>
        <w:instrText xml:space="preserve"> SEQ CHAPTER \h \r 1</w:instrText>
      </w:r>
      <w:r w:rsidR="00DF4E62" w:rsidRPr="002A2DAA">
        <w:rPr>
          <w:rFonts w:ascii="Arial" w:hAnsi="Arial" w:cs="Arial"/>
          <w:sz w:val="24"/>
          <w:szCs w:val="24"/>
        </w:rPr>
        <w:fldChar w:fldCharType="end"/>
      </w:r>
      <w:r w:rsidR="00DF4E62" w:rsidRPr="002A2DAA">
        <w:rPr>
          <w:rFonts w:ascii="Arial" w:hAnsi="Arial" w:cs="Arial"/>
          <w:b/>
          <w:bCs/>
          <w:sz w:val="24"/>
          <w:szCs w:val="24"/>
          <w:lang w:val="en-US"/>
        </w:rPr>
        <w:t>Testing</w:t>
      </w:r>
    </w:p>
    <w:p w:rsidR="00DF4E62" w:rsidRPr="002A2DAA" w:rsidRDefault="00DF4E62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F4E62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 xml:space="preserve">The weekly water samples were sent to </w:t>
      </w:r>
      <w:proofErr w:type="spellStart"/>
      <w:r w:rsidRPr="002A2DAA">
        <w:rPr>
          <w:rFonts w:ascii="Arial" w:hAnsi="Arial" w:cs="Arial"/>
          <w:sz w:val="24"/>
          <w:szCs w:val="24"/>
          <w:lang w:val="en-US"/>
        </w:rPr>
        <w:t>Caduceon</w:t>
      </w:r>
      <w:proofErr w:type="spellEnd"/>
      <w:r w:rsidRPr="002A2DAA">
        <w:rPr>
          <w:rFonts w:ascii="Arial" w:hAnsi="Arial" w:cs="Arial"/>
          <w:sz w:val="24"/>
          <w:szCs w:val="24"/>
          <w:lang w:val="en-US"/>
        </w:rPr>
        <w:t xml:space="preserve"> Laboratories Inc</w:t>
      </w:r>
      <w:r w:rsidR="002A2DAA" w:rsidRPr="002A2DAA">
        <w:rPr>
          <w:rFonts w:ascii="Arial" w:hAnsi="Arial" w:cs="Arial"/>
          <w:sz w:val="24"/>
          <w:szCs w:val="24"/>
          <w:lang w:val="en-US"/>
        </w:rPr>
        <w:t>orporated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in Ottawa for analysis. </w:t>
      </w:r>
      <w:proofErr w:type="spellStart"/>
      <w:r w:rsidRPr="002A2DAA">
        <w:rPr>
          <w:rFonts w:ascii="Arial" w:hAnsi="Arial" w:cs="Arial"/>
          <w:sz w:val="24"/>
          <w:szCs w:val="24"/>
          <w:lang w:val="en-US"/>
        </w:rPr>
        <w:t>Caduceon</w:t>
      </w:r>
      <w:proofErr w:type="spellEnd"/>
      <w:r w:rsidRPr="002A2DAA">
        <w:rPr>
          <w:rFonts w:ascii="Arial" w:hAnsi="Arial" w:cs="Arial"/>
          <w:sz w:val="24"/>
          <w:szCs w:val="24"/>
          <w:lang w:val="en-US"/>
        </w:rPr>
        <w:t xml:space="preserve"> is an ODWS Accredited laboratory. The results of the analysis are emailed to the Municipality. The following chart is a summary of those test results.</w:t>
      </w:r>
    </w:p>
    <w:p w:rsidR="00DF4E62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  <w:t xml:space="preserve">  </w:t>
      </w:r>
    </w:p>
    <w:p w:rsidR="00DF4E62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DF4E62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b/>
          <w:bCs/>
          <w:sz w:val="24"/>
          <w:szCs w:val="24"/>
          <w:lang w:val="en-US"/>
        </w:rPr>
        <w:t xml:space="preserve">Analysis for the period of </w:t>
      </w:r>
      <w:r w:rsidR="00C1425A" w:rsidRPr="002A2DAA">
        <w:rPr>
          <w:rFonts w:ascii="Arial" w:hAnsi="Arial" w:cs="Arial"/>
          <w:b/>
          <w:bCs/>
          <w:sz w:val="24"/>
          <w:szCs w:val="24"/>
          <w:lang w:val="en-US"/>
        </w:rPr>
        <w:t xml:space="preserve">January </w:t>
      </w:r>
      <w:r w:rsidRPr="002A2DAA">
        <w:rPr>
          <w:rFonts w:ascii="Arial" w:hAnsi="Arial" w:cs="Arial"/>
          <w:b/>
          <w:bCs/>
          <w:sz w:val="24"/>
          <w:szCs w:val="24"/>
          <w:lang w:val="en-US"/>
        </w:rPr>
        <w:t>1, 20</w:t>
      </w:r>
      <w:r w:rsidR="00753E87" w:rsidRPr="002A2DAA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8F50CB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2A2DAA">
        <w:rPr>
          <w:rFonts w:ascii="Arial" w:hAnsi="Arial" w:cs="Arial"/>
          <w:b/>
          <w:bCs/>
          <w:sz w:val="24"/>
          <w:szCs w:val="24"/>
          <w:lang w:val="en-US"/>
        </w:rPr>
        <w:t xml:space="preserve"> - December 31, 20</w:t>
      </w:r>
      <w:r w:rsidR="00753E87" w:rsidRPr="002A2DAA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8F50CB">
        <w:rPr>
          <w:rFonts w:ascii="Arial" w:hAnsi="Arial" w:cs="Arial"/>
          <w:b/>
          <w:bCs/>
          <w:sz w:val="24"/>
          <w:szCs w:val="24"/>
          <w:lang w:val="en-US"/>
        </w:rPr>
        <w:t>5</w:t>
      </w:r>
    </w:p>
    <w:tbl>
      <w:tblPr>
        <w:tblW w:w="10092" w:type="dxa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99"/>
        <w:gridCol w:w="1903"/>
        <w:gridCol w:w="1107"/>
        <w:gridCol w:w="1080"/>
        <w:gridCol w:w="2623"/>
        <w:gridCol w:w="1080"/>
      </w:tblGrid>
      <w:tr w:rsidR="00DF4E62" w:rsidRPr="002A2DAA" w:rsidTr="00101E26">
        <w:trPr>
          <w:cantSplit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Parameter Tested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MAC,</w:t>
            </w:r>
          </w:p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IMAC or</w:t>
            </w:r>
          </w:p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 xml:space="preserve">Standard 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# of</w:t>
            </w:r>
          </w:p>
          <w:p w:rsidR="00DF4E62" w:rsidRPr="002A2DAA" w:rsidRDefault="00DF4E62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 xml:space="preserve"> Samples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# of Adverse</w:t>
            </w:r>
          </w:p>
          <w:p w:rsidR="00DF4E62" w:rsidRPr="002A2DAA" w:rsidRDefault="00DF4E62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Results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 xml:space="preserve">Normal </w:t>
            </w:r>
          </w:p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Range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Note #</w:t>
            </w:r>
          </w:p>
        </w:tc>
      </w:tr>
      <w:tr w:rsidR="00DF4E62" w:rsidRPr="002A2DAA" w:rsidTr="00101E26">
        <w:trPr>
          <w:cantSplit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E, Coli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Nil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C14809" w:rsidP="00D579B9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  <w:r w:rsidR="0031537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 xml:space="preserve">Absent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E62" w:rsidRPr="002A2DAA" w:rsidTr="00101E26">
        <w:trPr>
          <w:cantSplit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right" w:pos="2199"/>
              </w:tabs>
              <w:autoSpaceDE w:val="0"/>
              <w:autoSpaceDN w:val="0"/>
              <w:adjustRightInd w:val="0"/>
              <w:spacing w:before="100" w:after="54" w:line="240" w:lineRule="auto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Total Coliforms</w:t>
            </w: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Nil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C14809" w:rsidP="00D579B9">
            <w:pPr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</w:rPr>
              <w:t>11</w:t>
            </w:r>
            <w:r w:rsidR="003153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76592F" w:rsidP="00DF4E62">
            <w:pPr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right" w:pos="2199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&lt; 1/100ml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4E62" w:rsidRPr="002A2DAA" w:rsidRDefault="00DF4E62" w:rsidP="00DF4E62">
            <w:pPr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E62" w:rsidRPr="002A2DAA" w:rsidTr="00101E26">
        <w:trPr>
          <w:cantSplit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right" w:pos="2199"/>
              </w:tabs>
              <w:autoSpaceDE w:val="0"/>
              <w:autoSpaceDN w:val="0"/>
              <w:adjustRightInd w:val="0"/>
              <w:spacing w:before="100" w:after="54" w:line="240" w:lineRule="auto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Heterotrophic Plate Count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 xml:space="preserve">500 CFU/ ml   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76592F" w:rsidP="00DF4E62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31537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  <w:p w:rsidR="00DF4E62" w:rsidRPr="002A2DAA" w:rsidRDefault="00DF4E62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54" w:line="240" w:lineRule="auto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04426A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101E26" w:rsidP="00D579B9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 xml:space="preserve">&lt;2 CFU/ml - </w:t>
            </w:r>
            <w:r w:rsidR="00315374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="00DF4E62" w:rsidRPr="002A2DAA">
              <w:rPr>
                <w:rFonts w:ascii="Arial" w:hAnsi="Arial" w:cs="Arial"/>
                <w:sz w:val="24"/>
                <w:szCs w:val="24"/>
                <w:lang w:val="en-US"/>
              </w:rPr>
              <w:t xml:space="preserve"> CFU/ml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E62" w:rsidRPr="002A2DAA" w:rsidTr="00101E26">
        <w:trPr>
          <w:cantSplit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Residual Chlorine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.05 mg/ml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315374" w:rsidP="00D579B9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4E62" w:rsidRPr="002A2DAA" w:rsidRDefault="00DF4E62" w:rsidP="00D579B9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0.0</w:t>
            </w:r>
            <w:r w:rsidR="003153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 xml:space="preserve"> - 1.</w:t>
            </w:r>
            <w:r w:rsidR="00315374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 xml:space="preserve"> mg/l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E62" w:rsidRPr="002A2DAA" w:rsidTr="00101E26">
        <w:trPr>
          <w:cantSplit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Trihalomethanes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0.10 mg/liter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4E62" w:rsidRPr="002A2DAA" w:rsidRDefault="00D579B9" w:rsidP="00D579B9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4E62" w:rsidRPr="002A2DAA" w:rsidRDefault="00A84D5B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4E62" w:rsidRPr="002A2DAA" w:rsidRDefault="00006F11" w:rsidP="00D579B9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315374">
              <w:rPr>
                <w:rFonts w:ascii="Arial" w:hAnsi="Arial" w:cs="Arial"/>
                <w:sz w:val="24"/>
                <w:szCs w:val="24"/>
                <w:lang w:val="en-US"/>
              </w:rPr>
              <w:t>111</w:t>
            </w:r>
            <w:r w:rsidR="00DF4E62" w:rsidRPr="002A2DAA">
              <w:rPr>
                <w:rFonts w:ascii="Arial" w:hAnsi="Arial" w:cs="Arial"/>
                <w:sz w:val="24"/>
                <w:szCs w:val="24"/>
                <w:lang w:val="en-US"/>
              </w:rPr>
              <w:t xml:space="preserve"> mg/liter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62" w:rsidRPr="002A2DAA" w:rsidRDefault="00DF4E62" w:rsidP="00DF4E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5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2D65" w:rsidRPr="002A2DAA" w:rsidTr="00101E26">
        <w:trPr>
          <w:cantSplit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72D65" w:rsidRPr="002A2DAA" w:rsidRDefault="00C72D65" w:rsidP="00DB0E11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Haloacetic</w:t>
            </w:r>
            <w:proofErr w:type="spellEnd"/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72D65" w:rsidRPr="002A2DAA" w:rsidRDefault="00C72D65" w:rsidP="00DB0E11">
            <w:pPr>
              <w:tabs>
                <w:tab w:val="left" w:pos="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72D65" w:rsidRPr="002A2DAA" w:rsidRDefault="00D579B9" w:rsidP="00347DAE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72D65" w:rsidRPr="002A2DAA" w:rsidRDefault="0052085E" w:rsidP="00DB0E11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72D65" w:rsidRPr="002A2DAA" w:rsidRDefault="0052085E" w:rsidP="00D579B9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  <w:r w:rsidR="00315374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 xml:space="preserve"> mg/l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D65" w:rsidRPr="002A2DAA" w:rsidRDefault="00C72D65" w:rsidP="00DB0E11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B0E11" w:rsidRPr="002A2DAA" w:rsidTr="00101E26">
        <w:trPr>
          <w:cantSplit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0E11" w:rsidRPr="002A2DAA" w:rsidRDefault="00DB0E11" w:rsidP="00DB0E11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fldChar w:fldCharType="begin"/>
            </w: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SEQ CHAPTER \h \r 1</w:instrText>
            </w: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alkalinity - distribution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0E11" w:rsidRPr="002A2DAA" w:rsidRDefault="00DB0E11" w:rsidP="00DB0E11">
            <w:pPr>
              <w:tabs>
                <w:tab w:val="left" w:pos="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0E11" w:rsidRPr="002A2DAA" w:rsidRDefault="00347DAE" w:rsidP="00347DAE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0E11" w:rsidRPr="002A2DAA" w:rsidRDefault="00DB0E11" w:rsidP="00DB0E11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0E11" w:rsidRPr="002A2DAA" w:rsidRDefault="00315374" w:rsidP="00D579B9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29 - 36</w:t>
            </w:r>
            <w:r w:rsidR="00DB0E11" w:rsidRPr="002A2DAA">
              <w:rPr>
                <w:rFonts w:ascii="Arial" w:hAnsi="Arial" w:cs="Arial"/>
                <w:sz w:val="24"/>
                <w:szCs w:val="24"/>
                <w:lang w:val="en-US"/>
              </w:rPr>
              <w:t>mg/l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E11" w:rsidRPr="002A2DAA" w:rsidRDefault="00DB0E11" w:rsidP="00DB0E11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B0E11" w:rsidRPr="002A2DAA" w:rsidTr="00101E26">
        <w:trPr>
          <w:cantSplit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0E11" w:rsidRPr="002A2DAA" w:rsidRDefault="00410C01" w:rsidP="00DB0E11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pH – distribution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0E11" w:rsidRPr="002A2DAA" w:rsidRDefault="00DB0E11" w:rsidP="00DB0E11">
            <w:pPr>
              <w:tabs>
                <w:tab w:val="left" w:pos="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0E11" w:rsidRPr="002A2DAA" w:rsidRDefault="00410C01" w:rsidP="00DB0E11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0E11" w:rsidRPr="002A2DAA" w:rsidRDefault="00410C01" w:rsidP="00DB0E11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4CE" w:rsidRPr="002A2DAA" w:rsidRDefault="00410C01" w:rsidP="002A74CE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DAA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  <w:r w:rsidR="00315374">
              <w:rPr>
                <w:rFonts w:ascii="Arial" w:hAnsi="Arial" w:cs="Arial"/>
                <w:sz w:val="24"/>
                <w:szCs w:val="24"/>
                <w:lang w:val="en-US"/>
              </w:rPr>
              <w:t>50 – 7.31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E11" w:rsidRPr="002A2DAA" w:rsidRDefault="00DB0E11" w:rsidP="00DB0E11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F4E62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F4E62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 xml:space="preserve">In </w:t>
      </w:r>
      <w:r w:rsidR="00C1425A" w:rsidRPr="002A2DAA">
        <w:rPr>
          <w:rFonts w:ascii="Arial" w:hAnsi="Arial" w:cs="Arial"/>
          <w:sz w:val="24"/>
          <w:szCs w:val="24"/>
          <w:lang w:val="en-US"/>
        </w:rPr>
        <w:t>20</w:t>
      </w:r>
      <w:r w:rsidR="00753E87" w:rsidRPr="002A2DAA">
        <w:rPr>
          <w:rFonts w:ascii="Arial" w:hAnsi="Arial" w:cs="Arial"/>
          <w:sz w:val="24"/>
          <w:szCs w:val="24"/>
          <w:lang w:val="en-US"/>
        </w:rPr>
        <w:t>2</w:t>
      </w:r>
      <w:r w:rsidR="008F50CB">
        <w:rPr>
          <w:rFonts w:ascii="Arial" w:hAnsi="Arial" w:cs="Arial"/>
          <w:sz w:val="24"/>
          <w:szCs w:val="24"/>
          <w:lang w:val="en-US"/>
        </w:rPr>
        <w:t>5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, the municipality paid </w:t>
      </w:r>
      <w:proofErr w:type="spellStart"/>
      <w:r w:rsidRPr="002A2DAA">
        <w:rPr>
          <w:rFonts w:ascii="Arial" w:hAnsi="Arial" w:cs="Arial"/>
          <w:sz w:val="24"/>
          <w:szCs w:val="24"/>
          <w:lang w:val="en-US"/>
        </w:rPr>
        <w:t>Caduceon</w:t>
      </w:r>
      <w:proofErr w:type="spellEnd"/>
      <w:r w:rsidRPr="002A2DAA">
        <w:rPr>
          <w:rFonts w:ascii="Arial" w:hAnsi="Arial" w:cs="Arial"/>
          <w:sz w:val="24"/>
          <w:szCs w:val="24"/>
          <w:lang w:val="en-US"/>
        </w:rPr>
        <w:t xml:space="preserve"> $</w:t>
      </w:r>
      <w:r w:rsidR="008F50CB">
        <w:rPr>
          <w:rFonts w:ascii="Arial" w:hAnsi="Arial" w:cs="Arial"/>
          <w:sz w:val="24"/>
          <w:szCs w:val="24"/>
          <w:lang w:val="en-US"/>
        </w:rPr>
        <w:t>7,401.47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for laboratory services.</w:t>
      </w:r>
    </w:p>
    <w:p w:rsidR="00410C01" w:rsidRDefault="00410C01" w:rsidP="00DF4E62">
      <w:pPr>
        <w:autoSpaceDE w:val="0"/>
        <w:autoSpaceDN w:val="0"/>
        <w:adjustRightInd w:val="0"/>
        <w:spacing w:after="99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10C01" w:rsidRDefault="00410C01" w:rsidP="00DF4E62">
      <w:pPr>
        <w:autoSpaceDE w:val="0"/>
        <w:autoSpaceDN w:val="0"/>
        <w:adjustRightInd w:val="0"/>
        <w:spacing w:after="99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10C01" w:rsidRDefault="00410C01" w:rsidP="00DF4E62">
      <w:pPr>
        <w:autoSpaceDE w:val="0"/>
        <w:autoSpaceDN w:val="0"/>
        <w:adjustRightInd w:val="0"/>
        <w:spacing w:after="99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10C01" w:rsidRDefault="00410C01" w:rsidP="00DF4E62">
      <w:pPr>
        <w:autoSpaceDE w:val="0"/>
        <w:autoSpaceDN w:val="0"/>
        <w:adjustRightInd w:val="0"/>
        <w:spacing w:after="99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DF4E62" w:rsidRPr="002A2DAA" w:rsidRDefault="00DF4E62" w:rsidP="00DF4E62">
      <w:pPr>
        <w:autoSpaceDE w:val="0"/>
        <w:autoSpaceDN w:val="0"/>
        <w:adjustRightInd w:val="0"/>
        <w:spacing w:after="99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2A2DAA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Complaints</w:t>
      </w:r>
      <w:r w:rsidRPr="002A2DAA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2A2DAA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:rsidR="00F43868" w:rsidRPr="002A2DAA" w:rsidRDefault="00B10BA6" w:rsidP="00F43868">
      <w:pPr>
        <w:autoSpaceDE w:val="0"/>
        <w:autoSpaceDN w:val="0"/>
        <w:adjustRightInd w:val="0"/>
        <w:spacing w:after="99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There were no complaints filed in 2025.</w:t>
      </w:r>
    </w:p>
    <w:p w:rsidR="00C22F23" w:rsidRPr="002A2DAA" w:rsidRDefault="00C22F23" w:rsidP="00F43868">
      <w:pPr>
        <w:autoSpaceDE w:val="0"/>
        <w:autoSpaceDN w:val="0"/>
        <w:adjustRightInd w:val="0"/>
        <w:spacing w:after="99" w:line="240" w:lineRule="auto"/>
        <w:rPr>
          <w:rFonts w:ascii="Arial" w:hAnsi="Arial" w:cs="Arial"/>
          <w:sz w:val="24"/>
          <w:szCs w:val="24"/>
        </w:rPr>
      </w:pPr>
    </w:p>
    <w:p w:rsidR="00DF4E62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99" w:after="99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2A2DAA">
        <w:rPr>
          <w:rFonts w:ascii="Arial" w:hAnsi="Arial" w:cs="Arial"/>
          <w:b/>
          <w:bCs/>
          <w:sz w:val="24"/>
          <w:szCs w:val="24"/>
          <w:lang w:val="en-US"/>
        </w:rPr>
        <w:t>Staffing &amp; Training</w:t>
      </w:r>
    </w:p>
    <w:p w:rsidR="00DA708F" w:rsidRPr="002A2DAA" w:rsidRDefault="001135EC" w:rsidP="001135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 xml:space="preserve">Laurentian Valley Waterworks has </w:t>
      </w:r>
      <w:r w:rsidR="002723CA" w:rsidRPr="002A2DAA">
        <w:rPr>
          <w:rFonts w:ascii="Arial" w:hAnsi="Arial" w:cs="Arial"/>
          <w:sz w:val="24"/>
          <w:szCs w:val="24"/>
          <w:lang w:val="en-US"/>
        </w:rPr>
        <w:t>3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operators certified for Water Distribution 1.</w:t>
      </w:r>
      <w:r w:rsidR="005038BE" w:rsidRPr="002A2DAA">
        <w:rPr>
          <w:rFonts w:ascii="Arial" w:hAnsi="Arial" w:cs="Arial"/>
          <w:sz w:val="24"/>
          <w:szCs w:val="24"/>
          <w:lang w:val="en-US"/>
        </w:rPr>
        <w:t xml:space="preserve"> </w:t>
      </w:r>
      <w:r w:rsidR="00C22F23" w:rsidRPr="002A2DAA">
        <w:rPr>
          <w:rFonts w:ascii="Arial" w:hAnsi="Arial" w:cs="Arial"/>
          <w:sz w:val="24"/>
          <w:szCs w:val="24"/>
          <w:lang w:val="en-US"/>
        </w:rPr>
        <w:t>There is also one Operator-In-Training</w:t>
      </w:r>
      <w:r w:rsidR="00B10BA6">
        <w:rPr>
          <w:rFonts w:ascii="Arial" w:hAnsi="Arial" w:cs="Arial"/>
          <w:sz w:val="24"/>
          <w:szCs w:val="24"/>
          <w:lang w:val="en-US"/>
        </w:rPr>
        <w:t xml:space="preserve"> who successfully passed the level 1 water and </w:t>
      </w:r>
      <w:proofErr w:type="spellStart"/>
      <w:r w:rsidR="00B10BA6">
        <w:rPr>
          <w:rFonts w:ascii="Arial" w:hAnsi="Arial" w:cs="Arial"/>
          <w:sz w:val="24"/>
          <w:szCs w:val="24"/>
          <w:lang w:val="en-US"/>
        </w:rPr>
        <w:t>wasetwater</w:t>
      </w:r>
      <w:proofErr w:type="spellEnd"/>
      <w:r w:rsidR="00B10BA6">
        <w:rPr>
          <w:rFonts w:ascii="Arial" w:hAnsi="Arial" w:cs="Arial"/>
          <w:sz w:val="24"/>
          <w:szCs w:val="24"/>
          <w:lang w:val="en-US"/>
        </w:rPr>
        <w:t xml:space="preserve"> exam and is in the process of filing for their certificate</w:t>
      </w:r>
      <w:r w:rsidR="002A2DAA" w:rsidRPr="002A2DAA">
        <w:rPr>
          <w:rFonts w:ascii="Arial" w:hAnsi="Arial" w:cs="Arial"/>
          <w:sz w:val="24"/>
          <w:szCs w:val="24"/>
          <w:lang w:val="en-US"/>
        </w:rPr>
        <w:t>.</w:t>
      </w:r>
      <w:r w:rsidR="008D78A4">
        <w:rPr>
          <w:rFonts w:ascii="Arial" w:hAnsi="Arial" w:cs="Arial"/>
          <w:sz w:val="24"/>
          <w:szCs w:val="24"/>
          <w:lang w:val="en-US"/>
        </w:rPr>
        <w:t xml:space="preserve">  In 202</w:t>
      </w:r>
      <w:r w:rsidR="00B10BA6">
        <w:rPr>
          <w:rFonts w:ascii="Arial" w:hAnsi="Arial" w:cs="Arial"/>
          <w:sz w:val="24"/>
          <w:szCs w:val="24"/>
          <w:lang w:val="en-US"/>
        </w:rPr>
        <w:t>5</w:t>
      </w:r>
      <w:r w:rsidR="00DA3807">
        <w:rPr>
          <w:rFonts w:ascii="Arial" w:hAnsi="Arial" w:cs="Arial"/>
          <w:sz w:val="24"/>
          <w:szCs w:val="24"/>
          <w:lang w:val="en-US"/>
        </w:rPr>
        <w:t>,</w:t>
      </w:r>
      <w:r w:rsidR="008D78A4">
        <w:rPr>
          <w:rFonts w:ascii="Arial" w:hAnsi="Arial" w:cs="Arial"/>
          <w:sz w:val="24"/>
          <w:szCs w:val="24"/>
          <w:lang w:val="en-US"/>
        </w:rPr>
        <w:t xml:space="preserve"> operators attended the following continuing education courses: </w:t>
      </w:r>
      <w:r w:rsidR="00B10BA6">
        <w:rPr>
          <w:rFonts w:ascii="Arial" w:hAnsi="Arial" w:cs="Arial"/>
          <w:sz w:val="24"/>
          <w:szCs w:val="24"/>
          <w:lang w:val="en-US"/>
        </w:rPr>
        <w:t xml:space="preserve">Performing Inspection and Maintenance on Fire Hydrants, </w:t>
      </w:r>
      <w:proofErr w:type="spellStart"/>
      <w:r w:rsidR="008D78A4">
        <w:rPr>
          <w:rFonts w:ascii="Arial" w:hAnsi="Arial" w:cs="Arial"/>
          <w:sz w:val="24"/>
          <w:szCs w:val="24"/>
          <w:lang w:val="en-US"/>
        </w:rPr>
        <w:t>Maintenancefest</w:t>
      </w:r>
      <w:proofErr w:type="spellEnd"/>
      <w:r w:rsidR="008D78A4">
        <w:rPr>
          <w:rFonts w:ascii="Arial" w:hAnsi="Arial" w:cs="Arial"/>
          <w:sz w:val="24"/>
          <w:szCs w:val="24"/>
          <w:lang w:val="en-US"/>
        </w:rPr>
        <w:t xml:space="preserve">, Mandatory </w:t>
      </w:r>
      <w:r w:rsidR="00591B45">
        <w:rPr>
          <w:rFonts w:ascii="Arial" w:hAnsi="Arial" w:cs="Arial"/>
          <w:sz w:val="24"/>
          <w:szCs w:val="24"/>
          <w:lang w:val="en-US"/>
        </w:rPr>
        <w:t>Certificate Renewal Course and the Eastern Ontario Waterworks Association Conference</w:t>
      </w:r>
      <w:r w:rsidR="00B10BA6">
        <w:rPr>
          <w:rFonts w:ascii="Arial" w:hAnsi="Arial" w:cs="Arial"/>
          <w:sz w:val="24"/>
          <w:szCs w:val="24"/>
          <w:lang w:val="en-US"/>
        </w:rPr>
        <w:t xml:space="preserve"> as well as New Watermain Commissioning course.</w:t>
      </w:r>
    </w:p>
    <w:p w:rsidR="00C22F23" w:rsidRPr="002A2DAA" w:rsidRDefault="00C22F23" w:rsidP="001135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sz w:val="24"/>
          <w:szCs w:val="24"/>
          <w:lang w:val="en-US"/>
        </w:rPr>
      </w:pPr>
    </w:p>
    <w:p w:rsidR="00C1425A" w:rsidRPr="002A2DAA" w:rsidRDefault="00C1425A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A2DAA">
        <w:rPr>
          <w:rFonts w:ascii="Arial" w:hAnsi="Arial" w:cs="Arial"/>
          <w:b/>
          <w:sz w:val="24"/>
          <w:szCs w:val="24"/>
          <w:lang w:val="en-US"/>
        </w:rPr>
        <w:t>Construction</w:t>
      </w:r>
      <w:r w:rsidR="00DF4E62" w:rsidRPr="002A2DAA">
        <w:rPr>
          <w:rFonts w:ascii="Arial" w:hAnsi="Arial" w:cs="Arial"/>
          <w:b/>
          <w:sz w:val="24"/>
          <w:szCs w:val="24"/>
          <w:lang w:val="en-US"/>
        </w:rPr>
        <w:tab/>
      </w:r>
    </w:p>
    <w:p w:rsidR="00591B45" w:rsidRDefault="00591B45" w:rsidP="003363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746DF" w:rsidRDefault="00B10BA6" w:rsidP="003363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There was a new service connection line installed to a commercial property on Robinson Lane</w:t>
      </w:r>
      <w:r w:rsidR="00A848A2">
        <w:rPr>
          <w:rFonts w:ascii="Arial" w:hAnsi="Arial" w:cs="Arial"/>
          <w:sz w:val="24"/>
          <w:szCs w:val="24"/>
          <w:lang w:val="en-US"/>
        </w:rPr>
        <w:t>.</w:t>
      </w:r>
    </w:p>
    <w:p w:rsidR="00B10BA6" w:rsidRPr="002A2DAA" w:rsidRDefault="00C746DF" w:rsidP="003363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="00B10BA6">
        <w:rPr>
          <w:rFonts w:ascii="Arial" w:hAnsi="Arial" w:cs="Arial"/>
          <w:sz w:val="24"/>
          <w:szCs w:val="24"/>
          <w:lang w:val="en-US"/>
        </w:rPr>
        <w:t xml:space="preserve"> new </w:t>
      </w:r>
      <w:r>
        <w:rPr>
          <w:rFonts w:ascii="Arial" w:hAnsi="Arial" w:cs="Arial"/>
          <w:sz w:val="24"/>
          <w:szCs w:val="24"/>
          <w:lang w:val="en-US"/>
        </w:rPr>
        <w:t xml:space="preserve">residential </w:t>
      </w:r>
      <w:r w:rsidR="00B10BA6">
        <w:rPr>
          <w:rFonts w:ascii="Arial" w:hAnsi="Arial" w:cs="Arial"/>
          <w:sz w:val="24"/>
          <w:szCs w:val="24"/>
          <w:lang w:val="en-US"/>
        </w:rPr>
        <w:t>service line</w:t>
      </w:r>
      <w:r w:rsidR="00614275">
        <w:rPr>
          <w:rFonts w:ascii="Arial" w:hAnsi="Arial" w:cs="Arial"/>
          <w:sz w:val="24"/>
          <w:szCs w:val="24"/>
          <w:lang w:val="en-US"/>
        </w:rPr>
        <w:t xml:space="preserve"> was initialized </w:t>
      </w:r>
      <w:r w:rsidR="00B10BA6">
        <w:rPr>
          <w:rFonts w:ascii="Arial" w:hAnsi="Arial" w:cs="Arial"/>
          <w:sz w:val="24"/>
          <w:szCs w:val="24"/>
          <w:lang w:val="en-US"/>
        </w:rPr>
        <w:t>to a residence on Roy St W.</w:t>
      </w:r>
    </w:p>
    <w:p w:rsidR="00DF4E62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A2DAA">
        <w:rPr>
          <w:rFonts w:ascii="Arial" w:hAnsi="Arial" w:cs="Arial"/>
          <w:b/>
          <w:sz w:val="24"/>
          <w:szCs w:val="24"/>
          <w:lang w:val="en-US"/>
        </w:rPr>
        <w:tab/>
      </w:r>
      <w:r w:rsidRPr="002A2DAA">
        <w:rPr>
          <w:rFonts w:ascii="Arial" w:hAnsi="Arial" w:cs="Arial"/>
          <w:b/>
          <w:sz w:val="24"/>
          <w:szCs w:val="24"/>
          <w:lang w:val="en-US"/>
        </w:rPr>
        <w:tab/>
      </w:r>
      <w:r w:rsidRPr="002A2DAA">
        <w:rPr>
          <w:rFonts w:ascii="Arial" w:hAnsi="Arial" w:cs="Arial"/>
          <w:b/>
          <w:sz w:val="24"/>
          <w:szCs w:val="24"/>
          <w:lang w:val="en-US"/>
        </w:rPr>
        <w:tab/>
      </w:r>
      <w:r w:rsidRPr="002A2DAA">
        <w:rPr>
          <w:rFonts w:ascii="Arial" w:hAnsi="Arial" w:cs="Arial"/>
          <w:b/>
          <w:sz w:val="24"/>
          <w:szCs w:val="24"/>
          <w:lang w:val="en-US"/>
        </w:rPr>
        <w:tab/>
      </w:r>
      <w:r w:rsidRPr="002A2DAA">
        <w:rPr>
          <w:rFonts w:ascii="Arial" w:hAnsi="Arial" w:cs="Arial"/>
          <w:b/>
          <w:sz w:val="24"/>
          <w:szCs w:val="24"/>
          <w:lang w:val="en-US"/>
        </w:rPr>
        <w:tab/>
      </w:r>
    </w:p>
    <w:p w:rsidR="00C1425A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2A2DAA">
        <w:rPr>
          <w:rFonts w:ascii="Arial" w:hAnsi="Arial" w:cs="Arial"/>
          <w:b/>
          <w:bCs/>
          <w:sz w:val="24"/>
          <w:szCs w:val="24"/>
          <w:lang w:val="en-US"/>
        </w:rPr>
        <w:t>Maintenance</w:t>
      </w:r>
    </w:p>
    <w:p w:rsidR="00CC1C81" w:rsidRPr="002A2DAA" w:rsidRDefault="00CC1C81" w:rsidP="00CC1C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sz w:val="24"/>
          <w:szCs w:val="24"/>
        </w:rPr>
      </w:pPr>
      <w:r w:rsidRPr="002A2DAA">
        <w:rPr>
          <w:rFonts w:ascii="Arial" w:hAnsi="Arial" w:cs="Arial"/>
          <w:sz w:val="24"/>
          <w:szCs w:val="24"/>
        </w:rPr>
        <w:t xml:space="preserve">The hydrants and valves were exercised in the second </w:t>
      </w:r>
      <w:r w:rsidR="00BF1703" w:rsidRPr="002A2DAA">
        <w:rPr>
          <w:rFonts w:ascii="Arial" w:hAnsi="Arial" w:cs="Arial"/>
          <w:sz w:val="24"/>
          <w:szCs w:val="24"/>
        </w:rPr>
        <w:t xml:space="preserve">and fourth </w:t>
      </w:r>
      <w:r w:rsidRPr="002A2DAA">
        <w:rPr>
          <w:rFonts w:ascii="Arial" w:hAnsi="Arial" w:cs="Arial"/>
          <w:sz w:val="24"/>
          <w:szCs w:val="24"/>
        </w:rPr>
        <w:t>quarter</w:t>
      </w:r>
      <w:r w:rsidR="00BF1703" w:rsidRPr="002A2DAA">
        <w:rPr>
          <w:rFonts w:ascii="Arial" w:hAnsi="Arial" w:cs="Arial"/>
          <w:sz w:val="24"/>
          <w:szCs w:val="24"/>
        </w:rPr>
        <w:t>s</w:t>
      </w:r>
      <w:r w:rsidRPr="002A2DAA">
        <w:rPr>
          <w:rFonts w:ascii="Arial" w:hAnsi="Arial" w:cs="Arial"/>
          <w:sz w:val="24"/>
          <w:szCs w:val="24"/>
        </w:rPr>
        <w:t>, as per the operational plan.</w:t>
      </w:r>
    </w:p>
    <w:p w:rsidR="00417117" w:rsidRDefault="003B4442" w:rsidP="00417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January 9, 202</w:t>
      </w:r>
      <w:r w:rsidR="00B10BA6">
        <w:rPr>
          <w:rFonts w:ascii="Arial" w:hAnsi="Arial" w:cs="Arial"/>
          <w:bCs/>
          <w:sz w:val="24"/>
          <w:szCs w:val="24"/>
          <w:lang w:val="en-US"/>
        </w:rPr>
        <w:t>5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B10BA6">
        <w:rPr>
          <w:rFonts w:ascii="Arial" w:hAnsi="Arial" w:cs="Arial"/>
          <w:bCs/>
          <w:sz w:val="24"/>
          <w:szCs w:val="24"/>
          <w:lang w:val="en-US"/>
        </w:rPr>
        <w:t xml:space="preserve">watermain break on </w:t>
      </w:r>
      <w:r w:rsidR="00591B45">
        <w:rPr>
          <w:rFonts w:ascii="Arial" w:hAnsi="Arial" w:cs="Arial"/>
          <w:bCs/>
          <w:sz w:val="24"/>
          <w:szCs w:val="24"/>
          <w:lang w:val="en-US"/>
        </w:rPr>
        <w:t>Roy Street East</w:t>
      </w:r>
      <w:r w:rsidR="00417117" w:rsidRPr="002A2DAA">
        <w:rPr>
          <w:rFonts w:ascii="Arial" w:hAnsi="Arial" w:cs="Arial"/>
          <w:bCs/>
          <w:sz w:val="24"/>
          <w:szCs w:val="24"/>
          <w:lang w:val="en-US"/>
        </w:rPr>
        <w:t xml:space="preserve">. </w:t>
      </w:r>
    </w:p>
    <w:p w:rsidR="00B10BA6" w:rsidRDefault="00B10BA6" w:rsidP="00417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January 11, 2025 watermain break on Roy Street East </w:t>
      </w:r>
    </w:p>
    <w:p w:rsidR="00B10BA6" w:rsidRPr="002A2DAA" w:rsidRDefault="00B10BA6" w:rsidP="00417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February 4, 2025 watermain break on Lorne Street West where a coupler failed</w:t>
      </w:r>
    </w:p>
    <w:p w:rsidR="00C828E4" w:rsidRDefault="00C828E4" w:rsidP="00B10B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Two residential water service calls to turn water off were completed</w:t>
      </w:r>
    </w:p>
    <w:p w:rsidR="00C828E4" w:rsidRDefault="00C828E4" w:rsidP="00B10B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Two malfunctioning water meters were replaced by staff</w:t>
      </w:r>
    </w:p>
    <w:p w:rsidR="00C828E4" w:rsidRDefault="00C828E4" w:rsidP="00B10B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A valve box was repaired on Glen Street</w:t>
      </w:r>
    </w:p>
    <w:p w:rsidR="00C828E4" w:rsidRPr="00C828E4" w:rsidRDefault="00C828E4" w:rsidP="00B10B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A Curb box was repaired on Glen Street</w:t>
      </w:r>
    </w:p>
    <w:p w:rsidR="00BF1703" w:rsidRPr="002A2DAA" w:rsidRDefault="00BF1703" w:rsidP="00BF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>In 202</w:t>
      </w:r>
      <w:r w:rsidR="00C828E4">
        <w:rPr>
          <w:rFonts w:ascii="Arial" w:hAnsi="Arial" w:cs="Arial"/>
          <w:sz w:val="24"/>
          <w:szCs w:val="24"/>
          <w:lang w:val="en-US"/>
        </w:rPr>
        <w:t>5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the Works department completed </w:t>
      </w:r>
      <w:r w:rsidR="00C828E4">
        <w:rPr>
          <w:rFonts w:ascii="Arial" w:hAnsi="Arial" w:cs="Arial"/>
          <w:sz w:val="24"/>
          <w:szCs w:val="24"/>
          <w:lang w:val="en-US"/>
        </w:rPr>
        <w:t>184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locate requests</w:t>
      </w:r>
      <w:r w:rsidR="003B4442">
        <w:rPr>
          <w:rFonts w:ascii="Arial" w:hAnsi="Arial" w:cs="Arial"/>
          <w:sz w:val="24"/>
          <w:szCs w:val="24"/>
          <w:lang w:val="en-US"/>
        </w:rPr>
        <w:t xml:space="preserve"> (202</w:t>
      </w:r>
      <w:r w:rsidR="00C828E4">
        <w:rPr>
          <w:rFonts w:ascii="Arial" w:hAnsi="Arial" w:cs="Arial"/>
          <w:sz w:val="24"/>
          <w:szCs w:val="24"/>
          <w:lang w:val="en-US"/>
        </w:rPr>
        <w:t>4</w:t>
      </w:r>
      <w:r w:rsidR="003B4442">
        <w:rPr>
          <w:rFonts w:ascii="Arial" w:hAnsi="Arial" w:cs="Arial"/>
          <w:sz w:val="24"/>
          <w:szCs w:val="24"/>
          <w:lang w:val="en-US"/>
        </w:rPr>
        <w:t xml:space="preserve"> was 2</w:t>
      </w:r>
      <w:r w:rsidR="00C828E4">
        <w:rPr>
          <w:rFonts w:ascii="Arial" w:hAnsi="Arial" w:cs="Arial"/>
          <w:sz w:val="24"/>
          <w:szCs w:val="24"/>
          <w:lang w:val="en-US"/>
        </w:rPr>
        <w:t>81</w:t>
      </w:r>
      <w:r w:rsidR="003B4442">
        <w:rPr>
          <w:rFonts w:ascii="Arial" w:hAnsi="Arial" w:cs="Arial"/>
          <w:sz w:val="24"/>
          <w:szCs w:val="24"/>
          <w:lang w:val="en-US"/>
        </w:rPr>
        <w:t>)</w:t>
      </w:r>
      <w:r w:rsidRPr="002A2DAA">
        <w:rPr>
          <w:rFonts w:ascii="Arial" w:hAnsi="Arial" w:cs="Arial"/>
          <w:sz w:val="24"/>
          <w:szCs w:val="24"/>
          <w:lang w:val="en-US"/>
        </w:rPr>
        <w:t>, of which</w:t>
      </w:r>
      <w:r w:rsidR="00C828E4">
        <w:rPr>
          <w:rFonts w:ascii="Arial" w:hAnsi="Arial" w:cs="Arial"/>
          <w:sz w:val="24"/>
          <w:szCs w:val="24"/>
          <w:lang w:val="en-US"/>
        </w:rPr>
        <w:t xml:space="preserve"> 82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identified </w:t>
      </w:r>
      <w:r w:rsidR="00C828E4">
        <w:rPr>
          <w:rFonts w:ascii="Arial" w:hAnsi="Arial" w:cs="Arial"/>
          <w:sz w:val="24"/>
          <w:szCs w:val="24"/>
          <w:lang w:val="en-US"/>
        </w:rPr>
        <w:t xml:space="preserve">were 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water lines to be marked. </w:t>
      </w:r>
    </w:p>
    <w:p w:rsidR="00DA3807" w:rsidRDefault="00DA3807" w:rsidP="00BD3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57684" w:rsidRPr="002A2DAA" w:rsidRDefault="00DF4E62" w:rsidP="00BD3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99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b/>
          <w:bCs/>
          <w:sz w:val="24"/>
          <w:szCs w:val="24"/>
          <w:lang w:val="en-US"/>
        </w:rPr>
        <w:t>Ministry of the Environment</w:t>
      </w:r>
      <w:r w:rsidR="008D78A4">
        <w:rPr>
          <w:rFonts w:ascii="Arial" w:hAnsi="Arial" w:cs="Arial"/>
          <w:b/>
          <w:bCs/>
          <w:sz w:val="24"/>
          <w:szCs w:val="24"/>
          <w:lang w:val="en-US"/>
        </w:rPr>
        <w:t>, Conservations and Parks</w:t>
      </w:r>
    </w:p>
    <w:p w:rsidR="000E3FAB" w:rsidRPr="002A2DAA" w:rsidRDefault="00E42F33" w:rsidP="00820D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>MECP inspect</w:t>
      </w:r>
      <w:r w:rsidR="00315374">
        <w:rPr>
          <w:rFonts w:ascii="Arial" w:hAnsi="Arial" w:cs="Arial"/>
          <w:sz w:val="24"/>
          <w:szCs w:val="24"/>
          <w:lang w:val="en-US"/>
        </w:rPr>
        <w:t>ion is slated for the second week in February, 2026</w:t>
      </w:r>
    </w:p>
    <w:p w:rsidR="00412584" w:rsidRPr="002A2DAA" w:rsidRDefault="00412584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3807" w:rsidRDefault="00DA3807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3807" w:rsidRDefault="00DA3807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3807" w:rsidRDefault="00DA3807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3807" w:rsidRDefault="00DA3807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F4E62" w:rsidRPr="002A2DAA" w:rsidRDefault="00DF4E62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</w:rPr>
        <w:lastRenderedPageBreak/>
        <w:fldChar w:fldCharType="begin"/>
      </w:r>
      <w:r w:rsidRPr="002A2DAA">
        <w:rPr>
          <w:rFonts w:ascii="Arial" w:hAnsi="Arial" w:cs="Arial"/>
          <w:sz w:val="24"/>
          <w:szCs w:val="24"/>
        </w:rPr>
        <w:instrText xml:space="preserve"> SEQ CHAPTER \h \r 1</w:instrText>
      </w:r>
      <w:r w:rsidRPr="002A2DAA">
        <w:rPr>
          <w:rFonts w:ascii="Arial" w:hAnsi="Arial" w:cs="Arial"/>
          <w:sz w:val="24"/>
          <w:szCs w:val="24"/>
        </w:rPr>
        <w:fldChar w:fldCharType="end"/>
      </w:r>
      <w:r w:rsidRPr="002A2DAA">
        <w:rPr>
          <w:rFonts w:ascii="Arial" w:hAnsi="Arial" w:cs="Arial"/>
          <w:b/>
          <w:bCs/>
          <w:sz w:val="24"/>
          <w:szCs w:val="24"/>
          <w:lang w:val="en-US"/>
        </w:rPr>
        <w:t>Drinking Water Quality Management System</w:t>
      </w:r>
    </w:p>
    <w:p w:rsidR="00F57684" w:rsidRPr="002A2DAA" w:rsidRDefault="00F57684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C5219" w:rsidRPr="002A2DAA" w:rsidRDefault="00660A24" w:rsidP="007C5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2DAA">
        <w:rPr>
          <w:rFonts w:ascii="Arial" w:hAnsi="Arial" w:cs="Arial"/>
          <w:sz w:val="24"/>
          <w:szCs w:val="24"/>
        </w:rPr>
        <w:t xml:space="preserve">The External Audit </w:t>
      </w:r>
      <w:r w:rsidR="008F50CB">
        <w:rPr>
          <w:rFonts w:ascii="Arial" w:hAnsi="Arial" w:cs="Arial"/>
          <w:sz w:val="24"/>
          <w:szCs w:val="24"/>
        </w:rPr>
        <w:t>is scheduled for April, 2026.</w:t>
      </w:r>
    </w:p>
    <w:p w:rsidR="002723CA" w:rsidRPr="002A2DAA" w:rsidRDefault="002723CA" w:rsidP="007C5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7DAE" w:rsidRPr="002A2DAA" w:rsidRDefault="00347DAE" w:rsidP="00347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</w:rPr>
        <w:fldChar w:fldCharType="begin"/>
      </w:r>
      <w:r w:rsidRPr="002A2DAA">
        <w:rPr>
          <w:rFonts w:ascii="Arial" w:hAnsi="Arial" w:cs="Arial"/>
          <w:sz w:val="24"/>
          <w:szCs w:val="24"/>
        </w:rPr>
        <w:instrText xml:space="preserve"> SEQ CHAPTER \h \r 1</w:instrText>
      </w:r>
      <w:r w:rsidRPr="002A2DAA">
        <w:rPr>
          <w:rFonts w:ascii="Arial" w:hAnsi="Arial" w:cs="Arial"/>
          <w:sz w:val="24"/>
          <w:szCs w:val="24"/>
        </w:rPr>
        <w:fldChar w:fldCharType="end"/>
      </w:r>
      <w:r w:rsidRPr="002A2DAA">
        <w:rPr>
          <w:rFonts w:ascii="Arial" w:hAnsi="Arial" w:cs="Arial"/>
          <w:b/>
          <w:bCs/>
          <w:sz w:val="24"/>
          <w:szCs w:val="24"/>
          <w:lang w:val="en-US"/>
        </w:rPr>
        <w:t>Asset Management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</w:t>
      </w:r>
      <w:r w:rsidRPr="002A2DAA">
        <w:rPr>
          <w:rFonts w:ascii="Arial" w:hAnsi="Arial" w:cs="Arial"/>
          <w:b/>
          <w:bCs/>
          <w:sz w:val="24"/>
          <w:szCs w:val="24"/>
          <w:lang w:val="en-US"/>
        </w:rPr>
        <w:t>and Financial Plan</w:t>
      </w:r>
    </w:p>
    <w:p w:rsidR="00347DAE" w:rsidRPr="002A2DAA" w:rsidRDefault="00347DAE" w:rsidP="00347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C4C31" w:rsidRDefault="008F50CB" w:rsidP="00347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Financial Plan was updated </w:t>
      </w:r>
      <w:r w:rsidR="00A848A2">
        <w:rPr>
          <w:rFonts w:ascii="Arial" w:hAnsi="Arial" w:cs="Arial"/>
          <w:sz w:val="24"/>
          <w:szCs w:val="24"/>
          <w:lang w:val="en-US"/>
        </w:rPr>
        <w:t xml:space="preserve">and required </w:t>
      </w:r>
      <w:r>
        <w:rPr>
          <w:rFonts w:ascii="Arial" w:hAnsi="Arial" w:cs="Arial"/>
          <w:sz w:val="24"/>
          <w:szCs w:val="24"/>
          <w:lang w:val="en-US"/>
        </w:rPr>
        <w:t>to apply for our new water license.</w:t>
      </w:r>
    </w:p>
    <w:p w:rsidR="00B22D64" w:rsidRPr="002A2DAA" w:rsidRDefault="00B22D64" w:rsidP="00347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7DAE" w:rsidRPr="002A2DAA" w:rsidRDefault="00347DAE" w:rsidP="00347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2DAA">
        <w:rPr>
          <w:rFonts w:ascii="Arial" w:hAnsi="Arial" w:cs="Arial"/>
          <w:b/>
          <w:bCs/>
          <w:sz w:val="24"/>
          <w:szCs w:val="24"/>
        </w:rPr>
        <w:t>Accreditation</w:t>
      </w:r>
      <w:r w:rsidRPr="002A2DAA">
        <w:rPr>
          <w:rFonts w:ascii="Arial" w:hAnsi="Arial" w:cs="Arial"/>
          <w:sz w:val="24"/>
          <w:szCs w:val="24"/>
        </w:rPr>
        <w:t xml:space="preserve"> </w:t>
      </w:r>
      <w:r w:rsidRPr="002A2DAA">
        <w:rPr>
          <w:rFonts w:ascii="Arial" w:hAnsi="Arial" w:cs="Arial"/>
          <w:b/>
          <w:bCs/>
          <w:sz w:val="24"/>
          <w:szCs w:val="24"/>
        </w:rPr>
        <w:t>&amp; Licensing</w:t>
      </w:r>
    </w:p>
    <w:p w:rsidR="00820DFF" w:rsidRPr="002A2DAA" w:rsidRDefault="00820DFF" w:rsidP="00347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47DAE" w:rsidRPr="002A2DAA" w:rsidRDefault="00521D33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2DAA">
        <w:rPr>
          <w:rFonts w:ascii="Arial" w:hAnsi="Arial" w:cs="Arial"/>
          <w:bCs/>
          <w:sz w:val="24"/>
          <w:szCs w:val="24"/>
        </w:rPr>
        <w:t>T</w:t>
      </w:r>
      <w:r w:rsidR="00347DAE" w:rsidRPr="002A2DAA">
        <w:rPr>
          <w:rFonts w:ascii="Arial" w:hAnsi="Arial" w:cs="Arial"/>
          <w:sz w:val="24"/>
          <w:szCs w:val="24"/>
        </w:rPr>
        <w:t>he Water Works conti</w:t>
      </w:r>
      <w:r w:rsidR="00412584" w:rsidRPr="002A2DAA">
        <w:rPr>
          <w:rFonts w:ascii="Arial" w:hAnsi="Arial" w:cs="Arial"/>
          <w:sz w:val="24"/>
          <w:szCs w:val="24"/>
        </w:rPr>
        <w:t>nues to be accredited with NSF</w:t>
      </w:r>
      <w:r w:rsidR="00840835" w:rsidRPr="002A2DAA">
        <w:rPr>
          <w:rFonts w:ascii="Arial" w:hAnsi="Arial" w:cs="Arial"/>
          <w:sz w:val="24"/>
          <w:szCs w:val="24"/>
        </w:rPr>
        <w:t xml:space="preserve">, </w:t>
      </w:r>
      <w:r w:rsidR="001D5CC7" w:rsidRPr="002A2DAA">
        <w:rPr>
          <w:rFonts w:ascii="Arial" w:hAnsi="Arial" w:cs="Arial"/>
          <w:sz w:val="24"/>
          <w:szCs w:val="24"/>
        </w:rPr>
        <w:t xml:space="preserve">the current </w:t>
      </w:r>
      <w:r w:rsidR="0029606A" w:rsidRPr="002A2DAA">
        <w:rPr>
          <w:rFonts w:ascii="Arial" w:hAnsi="Arial" w:cs="Arial"/>
          <w:sz w:val="24"/>
          <w:szCs w:val="24"/>
        </w:rPr>
        <w:t>accreditation expires in June of 202</w:t>
      </w:r>
      <w:r w:rsidR="00B22D64">
        <w:rPr>
          <w:rFonts w:ascii="Arial" w:hAnsi="Arial" w:cs="Arial"/>
          <w:sz w:val="24"/>
          <w:szCs w:val="24"/>
        </w:rPr>
        <w:t>7</w:t>
      </w:r>
      <w:r w:rsidR="0029606A" w:rsidRPr="002A2DAA">
        <w:rPr>
          <w:rFonts w:ascii="Arial" w:hAnsi="Arial" w:cs="Arial"/>
          <w:sz w:val="24"/>
          <w:szCs w:val="24"/>
        </w:rPr>
        <w:t>.</w:t>
      </w:r>
    </w:p>
    <w:p w:rsidR="00DF4E62" w:rsidRPr="002A2DAA" w:rsidRDefault="00DF4E62" w:rsidP="00DF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2DAA">
        <w:rPr>
          <w:rFonts w:ascii="Arial" w:hAnsi="Arial" w:cs="Arial"/>
          <w:sz w:val="24"/>
          <w:szCs w:val="24"/>
        </w:rPr>
        <w:tab/>
      </w:r>
      <w:r w:rsidRPr="002A2DAA">
        <w:rPr>
          <w:rFonts w:ascii="Arial" w:hAnsi="Arial" w:cs="Arial"/>
          <w:sz w:val="24"/>
          <w:szCs w:val="24"/>
        </w:rPr>
        <w:tab/>
      </w:r>
      <w:r w:rsidRPr="002A2DAA">
        <w:rPr>
          <w:rFonts w:ascii="Arial" w:hAnsi="Arial" w:cs="Arial"/>
          <w:sz w:val="24"/>
          <w:szCs w:val="24"/>
        </w:rPr>
        <w:tab/>
      </w:r>
      <w:r w:rsidRPr="002A2DAA">
        <w:rPr>
          <w:rFonts w:ascii="Arial" w:hAnsi="Arial" w:cs="Arial"/>
          <w:sz w:val="24"/>
          <w:szCs w:val="24"/>
        </w:rPr>
        <w:tab/>
      </w:r>
    </w:p>
    <w:p w:rsidR="00DF4E62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b/>
          <w:bCs/>
          <w:sz w:val="24"/>
          <w:szCs w:val="24"/>
          <w:lang w:val="en-US"/>
        </w:rPr>
        <w:t>Summary</w:t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  <w:r w:rsidRPr="002A2DAA">
        <w:rPr>
          <w:rFonts w:ascii="Arial" w:hAnsi="Arial" w:cs="Arial"/>
          <w:sz w:val="24"/>
          <w:szCs w:val="24"/>
          <w:lang w:val="en-US"/>
        </w:rPr>
        <w:tab/>
      </w:r>
    </w:p>
    <w:p w:rsidR="00C62440" w:rsidRDefault="00C62440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81594" w:rsidRPr="002A2DAA" w:rsidRDefault="00DF4E62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2DAA">
        <w:rPr>
          <w:rFonts w:ascii="Arial" w:hAnsi="Arial" w:cs="Arial"/>
          <w:sz w:val="24"/>
          <w:szCs w:val="24"/>
          <w:lang w:val="en-US"/>
        </w:rPr>
        <w:t>In 20</w:t>
      </w:r>
      <w:r w:rsidR="00840835" w:rsidRPr="002A2DAA">
        <w:rPr>
          <w:rFonts w:ascii="Arial" w:hAnsi="Arial" w:cs="Arial"/>
          <w:sz w:val="24"/>
          <w:szCs w:val="24"/>
          <w:lang w:val="en-US"/>
        </w:rPr>
        <w:t>2</w:t>
      </w:r>
      <w:r w:rsidR="008F50CB">
        <w:rPr>
          <w:rFonts w:ascii="Arial" w:hAnsi="Arial" w:cs="Arial"/>
          <w:sz w:val="24"/>
          <w:szCs w:val="24"/>
          <w:lang w:val="en-US"/>
        </w:rPr>
        <w:t>5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, </w:t>
      </w:r>
      <w:r w:rsidR="006B2B46" w:rsidRPr="002A2DAA">
        <w:rPr>
          <w:rFonts w:ascii="Arial" w:hAnsi="Arial" w:cs="Arial"/>
          <w:sz w:val="24"/>
          <w:szCs w:val="24"/>
          <w:lang w:val="en-US"/>
        </w:rPr>
        <w:t xml:space="preserve">there </w:t>
      </w:r>
      <w:r w:rsidR="008F50CB">
        <w:rPr>
          <w:rFonts w:ascii="Arial" w:hAnsi="Arial" w:cs="Arial"/>
          <w:sz w:val="24"/>
          <w:szCs w:val="24"/>
          <w:lang w:val="en-US"/>
        </w:rPr>
        <w:t>were two adverse samples for THM’s</w:t>
      </w:r>
      <w:r w:rsidR="00B22D64">
        <w:rPr>
          <w:rFonts w:ascii="Arial" w:hAnsi="Arial" w:cs="Arial"/>
          <w:sz w:val="24"/>
          <w:szCs w:val="24"/>
          <w:lang w:val="en-US"/>
        </w:rPr>
        <w:t>.</w:t>
      </w:r>
      <w:r w:rsidR="006B2B46" w:rsidRPr="002A2DAA">
        <w:rPr>
          <w:rFonts w:ascii="Arial" w:hAnsi="Arial" w:cs="Arial"/>
          <w:sz w:val="24"/>
          <w:szCs w:val="24"/>
          <w:lang w:val="en-US"/>
        </w:rPr>
        <w:t xml:space="preserve">  T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he water works purchased </w:t>
      </w:r>
      <w:r w:rsidR="008F50CB">
        <w:rPr>
          <w:rFonts w:ascii="Arial" w:eastAsia="Times New Roman" w:hAnsi="Arial" w:cs="Arial"/>
          <w:bCs/>
          <w:color w:val="000000"/>
          <w:sz w:val="24"/>
          <w:szCs w:val="24"/>
        </w:rPr>
        <w:t>304,473 cubic meters</w:t>
      </w:r>
      <w:r w:rsidRPr="002A2DAA">
        <w:rPr>
          <w:rFonts w:ascii="Arial" w:hAnsi="Arial" w:cs="Arial"/>
          <w:sz w:val="24"/>
          <w:szCs w:val="24"/>
          <w:lang w:val="en-US"/>
        </w:rPr>
        <w:t xml:space="preserve"> of water from the City of Pembroke</w:t>
      </w:r>
      <w:r w:rsidR="00A848A2">
        <w:rPr>
          <w:rFonts w:ascii="Arial" w:hAnsi="Arial" w:cs="Arial"/>
          <w:sz w:val="24"/>
          <w:szCs w:val="24"/>
          <w:lang w:val="en-US"/>
        </w:rPr>
        <w:t xml:space="preserve"> (2024 was 306,331 </w:t>
      </w:r>
      <w:bookmarkStart w:id="0" w:name="_GoBack"/>
      <w:bookmarkEnd w:id="0"/>
      <w:r w:rsidR="00A848A2">
        <w:rPr>
          <w:rFonts w:ascii="Arial" w:hAnsi="Arial" w:cs="Arial"/>
          <w:sz w:val="24"/>
          <w:szCs w:val="24"/>
          <w:lang w:val="en-US"/>
        </w:rPr>
        <w:t>m3)</w:t>
      </w:r>
      <w:r w:rsidR="006B2B46" w:rsidRPr="002A2DAA">
        <w:rPr>
          <w:rFonts w:ascii="Arial" w:hAnsi="Arial" w:cs="Arial"/>
          <w:sz w:val="24"/>
          <w:szCs w:val="24"/>
          <w:lang w:val="en-US"/>
        </w:rPr>
        <w:t>.</w:t>
      </w:r>
      <w:r w:rsidR="00EF54BD" w:rsidRPr="002A2DAA">
        <w:rPr>
          <w:rFonts w:ascii="Arial" w:hAnsi="Arial" w:cs="Arial"/>
          <w:sz w:val="24"/>
          <w:szCs w:val="24"/>
          <w:lang w:val="en-US"/>
        </w:rPr>
        <w:t xml:space="preserve"> This was a </w:t>
      </w:r>
      <w:r w:rsidR="002B4384">
        <w:rPr>
          <w:rFonts w:ascii="Arial" w:hAnsi="Arial" w:cs="Arial"/>
          <w:sz w:val="24"/>
          <w:szCs w:val="24"/>
          <w:lang w:val="en-US"/>
        </w:rPr>
        <w:t>slight increase</w:t>
      </w:r>
      <w:r w:rsidR="00761C96" w:rsidRPr="002A2DAA">
        <w:rPr>
          <w:rFonts w:ascii="Arial" w:hAnsi="Arial" w:cs="Arial"/>
          <w:sz w:val="24"/>
          <w:szCs w:val="24"/>
          <w:lang w:val="en-US"/>
        </w:rPr>
        <w:t xml:space="preserve"> </w:t>
      </w:r>
      <w:r w:rsidR="00EF54BD" w:rsidRPr="002A2DAA">
        <w:rPr>
          <w:rFonts w:ascii="Arial" w:hAnsi="Arial" w:cs="Arial"/>
          <w:sz w:val="24"/>
          <w:szCs w:val="24"/>
          <w:lang w:val="en-US"/>
        </w:rPr>
        <w:t xml:space="preserve">in volume from the last </w:t>
      </w:r>
      <w:proofErr w:type="gramStart"/>
      <w:r w:rsidR="008F50CB">
        <w:rPr>
          <w:rFonts w:ascii="Arial" w:hAnsi="Arial" w:cs="Arial"/>
          <w:sz w:val="24"/>
          <w:szCs w:val="24"/>
          <w:lang w:val="en-US"/>
        </w:rPr>
        <w:t>5</w:t>
      </w:r>
      <w:r w:rsidR="00EF54BD" w:rsidRPr="002A2DAA">
        <w:rPr>
          <w:rFonts w:ascii="Arial" w:hAnsi="Arial" w:cs="Arial"/>
          <w:sz w:val="24"/>
          <w:szCs w:val="24"/>
          <w:lang w:val="en-US"/>
        </w:rPr>
        <w:t xml:space="preserve"> year</w:t>
      </w:r>
      <w:proofErr w:type="gramEnd"/>
      <w:r w:rsidR="00EF54BD" w:rsidRPr="002A2DAA">
        <w:rPr>
          <w:rFonts w:ascii="Arial" w:hAnsi="Arial" w:cs="Arial"/>
          <w:sz w:val="24"/>
          <w:szCs w:val="24"/>
          <w:lang w:val="en-US"/>
        </w:rPr>
        <w:t xml:space="preserve"> average</w:t>
      </w:r>
      <w:r w:rsidR="008F50CB">
        <w:rPr>
          <w:rFonts w:ascii="Arial" w:hAnsi="Arial" w:cs="Arial"/>
          <w:sz w:val="24"/>
          <w:szCs w:val="24"/>
          <w:lang w:val="en-US"/>
        </w:rPr>
        <w:t xml:space="preserve"> namely due to a warmer summer and fall</w:t>
      </w:r>
      <w:r w:rsidR="00193343">
        <w:rPr>
          <w:rFonts w:ascii="Arial" w:hAnsi="Arial" w:cs="Arial"/>
          <w:sz w:val="24"/>
          <w:szCs w:val="24"/>
          <w:lang w:val="en-US"/>
        </w:rPr>
        <w:t xml:space="preserve">.  Other factors included </w:t>
      </w:r>
      <w:r w:rsidR="008F50CB">
        <w:rPr>
          <w:rFonts w:ascii="Arial" w:hAnsi="Arial" w:cs="Arial"/>
          <w:sz w:val="24"/>
          <w:szCs w:val="24"/>
          <w:lang w:val="en-US"/>
        </w:rPr>
        <w:t xml:space="preserve">flushing </w:t>
      </w:r>
      <w:proofErr w:type="spellStart"/>
      <w:r w:rsidR="008F50CB">
        <w:rPr>
          <w:rFonts w:ascii="Arial" w:hAnsi="Arial" w:cs="Arial"/>
          <w:sz w:val="24"/>
          <w:szCs w:val="24"/>
          <w:lang w:val="en-US"/>
        </w:rPr>
        <w:t>activites</w:t>
      </w:r>
      <w:proofErr w:type="spellEnd"/>
      <w:r w:rsidR="008F50CB">
        <w:rPr>
          <w:rFonts w:ascii="Arial" w:hAnsi="Arial" w:cs="Arial"/>
          <w:sz w:val="24"/>
          <w:szCs w:val="24"/>
          <w:lang w:val="en-US"/>
        </w:rPr>
        <w:t xml:space="preserve"> to reduce the THM’s and HAA’s as well as increasing chlorine residuals in the east end line.</w:t>
      </w:r>
      <w:r w:rsidR="006B2B46" w:rsidRPr="002A2DA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1C009F" w:rsidRPr="002A2DAA" w:rsidRDefault="001C009F" w:rsidP="00DF4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E217C" w:rsidRPr="002A2DAA" w:rsidRDefault="003E217C" w:rsidP="003E21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A2DAA">
        <w:rPr>
          <w:rFonts w:ascii="Arial" w:eastAsia="Times New Roman" w:hAnsi="Arial" w:cs="Arial"/>
          <w:sz w:val="24"/>
          <w:szCs w:val="24"/>
        </w:rPr>
        <w:t>Respectfully Submitted</w:t>
      </w:r>
    </w:p>
    <w:p w:rsidR="003E217C" w:rsidRPr="002A2DAA" w:rsidRDefault="003E217C" w:rsidP="003E21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A2DAA">
        <w:rPr>
          <w:rFonts w:ascii="Arial" w:eastAsia="Times New Roman" w:hAnsi="Arial" w:cs="Arial"/>
          <w:sz w:val="24"/>
          <w:szCs w:val="24"/>
        </w:rPr>
        <w:t>Township of Laurentian Valley</w:t>
      </w:r>
    </w:p>
    <w:p w:rsidR="003E217C" w:rsidRPr="002A2DAA" w:rsidRDefault="003E217C" w:rsidP="003E21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E217C" w:rsidRPr="002A2DAA" w:rsidRDefault="003E217C" w:rsidP="003E217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2A2DAA">
        <w:rPr>
          <w:rFonts w:ascii="Arial" w:eastAsia="Times New Roman" w:hAnsi="Arial" w:cs="Arial"/>
          <w:b/>
          <w:i/>
          <w:sz w:val="24"/>
          <w:szCs w:val="24"/>
        </w:rPr>
        <w:t>“Original Signed”</w:t>
      </w:r>
    </w:p>
    <w:p w:rsidR="003E217C" w:rsidRPr="002A2DAA" w:rsidRDefault="003E217C" w:rsidP="003E21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F32B0" w:rsidRPr="002A2DAA" w:rsidRDefault="006B2B46" w:rsidP="003E21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A2DAA">
        <w:rPr>
          <w:rFonts w:ascii="Arial" w:eastAsia="Times New Roman" w:hAnsi="Arial" w:cs="Arial"/>
          <w:sz w:val="24"/>
          <w:szCs w:val="24"/>
        </w:rPr>
        <w:t>Brad Faught</w:t>
      </w:r>
    </w:p>
    <w:p w:rsidR="00D55547" w:rsidRPr="002A2DAA" w:rsidRDefault="00DA3103" w:rsidP="00DA31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2DAA">
        <w:rPr>
          <w:rFonts w:ascii="Arial" w:hAnsi="Arial" w:cs="Arial"/>
          <w:sz w:val="24"/>
          <w:szCs w:val="24"/>
        </w:rPr>
        <w:t>Quality Management System Representative</w:t>
      </w:r>
    </w:p>
    <w:p w:rsidR="00116A2E" w:rsidRPr="004A6C2B" w:rsidRDefault="00116A2E" w:rsidP="00DA31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6A2E" w:rsidRPr="004A6C2B" w:rsidRDefault="00116A2E" w:rsidP="00DA31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6A2E" w:rsidRDefault="00116A2E" w:rsidP="00DA3103">
      <w:pPr>
        <w:spacing w:after="0" w:line="240" w:lineRule="auto"/>
        <w:rPr>
          <w:rFonts w:ascii="Garamond" w:hAnsi="Garamond"/>
          <w:sz w:val="24"/>
        </w:rPr>
      </w:pPr>
    </w:p>
    <w:p w:rsidR="000F5784" w:rsidRDefault="000F5784" w:rsidP="00DA3103">
      <w:pPr>
        <w:spacing w:after="0" w:line="240" w:lineRule="auto"/>
        <w:rPr>
          <w:rFonts w:ascii="Garamond" w:hAnsi="Garamond"/>
          <w:sz w:val="24"/>
        </w:rPr>
      </w:pPr>
    </w:p>
    <w:p w:rsidR="000F5784" w:rsidRDefault="000F5784" w:rsidP="00DA3103">
      <w:pPr>
        <w:spacing w:after="0" w:line="240" w:lineRule="auto"/>
        <w:rPr>
          <w:rFonts w:ascii="Garamond" w:hAnsi="Garamond"/>
          <w:sz w:val="24"/>
        </w:rPr>
      </w:pPr>
    </w:p>
    <w:p w:rsidR="002723CA" w:rsidRDefault="002723CA" w:rsidP="00DA3103">
      <w:pPr>
        <w:spacing w:after="0" w:line="240" w:lineRule="auto"/>
        <w:rPr>
          <w:rFonts w:ascii="Garamond" w:hAnsi="Garamond"/>
          <w:sz w:val="24"/>
        </w:rPr>
      </w:pPr>
    </w:p>
    <w:p w:rsidR="002723CA" w:rsidRDefault="002723CA" w:rsidP="00DA3103">
      <w:pPr>
        <w:spacing w:after="0" w:line="240" w:lineRule="auto"/>
        <w:rPr>
          <w:rFonts w:ascii="Garamond" w:hAnsi="Garamond"/>
          <w:sz w:val="24"/>
        </w:rPr>
      </w:pPr>
    </w:p>
    <w:p w:rsidR="002723CA" w:rsidRDefault="002723CA" w:rsidP="00DA3103">
      <w:pPr>
        <w:spacing w:after="0" w:line="240" w:lineRule="auto"/>
        <w:rPr>
          <w:rFonts w:ascii="Garamond" w:hAnsi="Garamond"/>
          <w:sz w:val="24"/>
        </w:rPr>
      </w:pPr>
    </w:p>
    <w:p w:rsidR="002723CA" w:rsidRDefault="002723CA" w:rsidP="00DA3103">
      <w:pPr>
        <w:spacing w:after="0" w:line="240" w:lineRule="auto"/>
        <w:rPr>
          <w:rFonts w:ascii="Garamond" w:hAnsi="Garamond"/>
          <w:sz w:val="24"/>
        </w:rPr>
      </w:pPr>
    </w:p>
    <w:p w:rsidR="002723CA" w:rsidRDefault="002723CA" w:rsidP="00DA3103">
      <w:pPr>
        <w:spacing w:after="0" w:line="240" w:lineRule="auto"/>
        <w:rPr>
          <w:rFonts w:ascii="Garamond" w:hAnsi="Garamond"/>
          <w:sz w:val="24"/>
        </w:rPr>
      </w:pPr>
    </w:p>
    <w:p w:rsidR="002723CA" w:rsidRDefault="002723CA" w:rsidP="00DA3103">
      <w:pPr>
        <w:spacing w:after="0" w:line="240" w:lineRule="auto"/>
        <w:rPr>
          <w:rFonts w:ascii="Garamond" w:hAnsi="Garamond"/>
          <w:sz w:val="24"/>
        </w:rPr>
      </w:pPr>
    </w:p>
    <w:p w:rsidR="002723CA" w:rsidRDefault="002723CA" w:rsidP="00DA3103">
      <w:pPr>
        <w:spacing w:after="0" w:line="240" w:lineRule="auto"/>
        <w:rPr>
          <w:rFonts w:ascii="Garamond" w:hAnsi="Garamond"/>
          <w:sz w:val="24"/>
        </w:rPr>
      </w:pPr>
    </w:p>
    <w:p w:rsidR="002723CA" w:rsidRDefault="002723CA" w:rsidP="00DA3103">
      <w:pPr>
        <w:spacing w:after="0" w:line="240" w:lineRule="auto"/>
        <w:rPr>
          <w:rFonts w:ascii="Garamond" w:hAnsi="Garamond"/>
          <w:sz w:val="24"/>
        </w:rPr>
      </w:pPr>
    </w:p>
    <w:p w:rsidR="002723CA" w:rsidRDefault="002723CA" w:rsidP="00DA3103">
      <w:pPr>
        <w:spacing w:after="0" w:line="240" w:lineRule="auto"/>
        <w:rPr>
          <w:rFonts w:ascii="Garamond" w:hAnsi="Garamond"/>
          <w:sz w:val="24"/>
        </w:rPr>
      </w:pPr>
    </w:p>
    <w:p w:rsidR="00116A2E" w:rsidRDefault="00116A2E" w:rsidP="00DA3103">
      <w:pPr>
        <w:spacing w:after="0" w:line="240" w:lineRule="auto"/>
        <w:rPr>
          <w:rFonts w:ascii="Garamond" w:hAnsi="Garamond"/>
          <w:sz w:val="24"/>
        </w:rPr>
      </w:pPr>
    </w:p>
    <w:p w:rsidR="00761C96" w:rsidRDefault="00761C96" w:rsidP="00DA3103">
      <w:pPr>
        <w:spacing w:after="0" w:line="240" w:lineRule="auto"/>
        <w:rPr>
          <w:rFonts w:ascii="Garamond" w:hAnsi="Garamond"/>
          <w:sz w:val="24"/>
        </w:rPr>
      </w:pPr>
    </w:p>
    <w:p w:rsidR="00761C96" w:rsidRDefault="00761C96" w:rsidP="00DA3103">
      <w:pPr>
        <w:spacing w:after="0" w:line="240" w:lineRule="auto"/>
        <w:rPr>
          <w:rFonts w:ascii="Garamond" w:hAnsi="Garamond"/>
          <w:sz w:val="24"/>
        </w:rPr>
      </w:pPr>
    </w:p>
    <w:p w:rsidR="00761C96" w:rsidRDefault="00761C96" w:rsidP="00DA3103">
      <w:pPr>
        <w:spacing w:after="0" w:line="240" w:lineRule="auto"/>
        <w:rPr>
          <w:rFonts w:ascii="Garamond" w:hAnsi="Garamond"/>
          <w:sz w:val="24"/>
        </w:rPr>
      </w:pPr>
    </w:p>
    <w:p w:rsidR="00116A2E" w:rsidRDefault="00116A2E" w:rsidP="00DA3103">
      <w:pPr>
        <w:spacing w:after="0" w:line="240" w:lineRule="auto"/>
        <w:rPr>
          <w:rFonts w:ascii="Garamond" w:hAnsi="Garamond"/>
          <w:sz w:val="24"/>
        </w:rPr>
      </w:pPr>
    </w:p>
    <w:p w:rsidR="00116A2E" w:rsidRDefault="00CB0555" w:rsidP="00761C96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Five</w:t>
      </w:r>
      <w:r w:rsidR="00116A2E" w:rsidRPr="00C36AFE">
        <w:rPr>
          <w:rFonts w:ascii="Arial" w:hAnsi="Arial" w:cs="Arial"/>
          <w:b/>
          <w:sz w:val="24"/>
          <w:szCs w:val="24"/>
          <w:u w:val="single"/>
        </w:rPr>
        <w:t xml:space="preserve"> year</w:t>
      </w:r>
      <w:proofErr w:type="gramEnd"/>
      <w:r w:rsidR="00116A2E" w:rsidRPr="00C36AF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1C96" w:rsidRPr="00C36AFE">
        <w:rPr>
          <w:rFonts w:ascii="Arial" w:hAnsi="Arial" w:cs="Arial"/>
          <w:b/>
          <w:sz w:val="24"/>
          <w:szCs w:val="24"/>
          <w:u w:val="single"/>
        </w:rPr>
        <w:t xml:space="preserve">water </w:t>
      </w:r>
      <w:r w:rsidR="00116A2E" w:rsidRPr="00C36AFE">
        <w:rPr>
          <w:rFonts w:ascii="Arial" w:hAnsi="Arial" w:cs="Arial"/>
          <w:b/>
          <w:sz w:val="24"/>
          <w:szCs w:val="24"/>
          <w:u w:val="single"/>
        </w:rPr>
        <w:t>consumption statistics</w:t>
      </w:r>
      <w:r w:rsidR="00C7330C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EB38CB">
        <w:rPr>
          <w:rFonts w:ascii="Arial" w:hAnsi="Arial" w:cs="Arial"/>
          <w:b/>
          <w:sz w:val="24"/>
          <w:szCs w:val="24"/>
          <w:u w:val="single"/>
        </w:rPr>
        <w:t>Cubic Meters</w:t>
      </w:r>
      <w:r w:rsidR="00C7330C">
        <w:rPr>
          <w:rFonts w:ascii="Arial" w:hAnsi="Arial" w:cs="Arial"/>
          <w:b/>
          <w:sz w:val="24"/>
          <w:szCs w:val="24"/>
          <w:u w:val="single"/>
        </w:rPr>
        <w:t>)</w:t>
      </w:r>
    </w:p>
    <w:p w:rsidR="000F6F33" w:rsidRDefault="000F6F33" w:rsidP="00761C96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897" w:type="dxa"/>
        <w:tblLook w:val="04A0" w:firstRow="1" w:lastRow="0" w:firstColumn="1" w:lastColumn="0" w:noHBand="0" w:noVBand="1"/>
      </w:tblPr>
      <w:tblGrid>
        <w:gridCol w:w="973"/>
        <w:gridCol w:w="1460"/>
        <w:gridCol w:w="1240"/>
        <w:gridCol w:w="1222"/>
        <w:gridCol w:w="1222"/>
        <w:gridCol w:w="1300"/>
        <w:gridCol w:w="2480"/>
      </w:tblGrid>
      <w:tr w:rsidR="000F6F33" w:rsidRPr="000F6F33" w:rsidTr="00242B0A">
        <w:trPr>
          <w:trHeight w:val="300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F33" w:rsidRPr="000F6F33" w:rsidRDefault="000F6F33" w:rsidP="000F6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F6F3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F6F33" w:rsidRPr="000F6F33" w:rsidRDefault="000F6F33" w:rsidP="000F6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F6F3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1st Quarter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F33" w:rsidRPr="000F6F33" w:rsidRDefault="000F6F33" w:rsidP="000F6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F6F3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2nd Quarter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F6F33" w:rsidRPr="000F6F33" w:rsidRDefault="000F6F33" w:rsidP="000F6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F6F3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3rd Quarter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F33" w:rsidRPr="000F6F33" w:rsidRDefault="000F6F33" w:rsidP="000F6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F6F3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4th Quarter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F6F33" w:rsidRPr="000F6F33" w:rsidRDefault="000F6F33" w:rsidP="000F6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F6F3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F33" w:rsidRPr="000F6F33" w:rsidRDefault="000F6F33" w:rsidP="000F6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F6F3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 Deviating from Average</w:t>
            </w:r>
          </w:p>
        </w:tc>
      </w:tr>
      <w:tr w:rsidR="000F6F33" w:rsidRPr="000F6F33" w:rsidTr="00242B0A">
        <w:trPr>
          <w:trHeight w:val="30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297F07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EB38CB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67,778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EB38CB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73,711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EB38CB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62,385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EB38CB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70,986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F33" w:rsidRPr="000F6F33" w:rsidRDefault="00EB38CB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274,860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A63926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-6.25</w:t>
            </w:r>
          </w:p>
        </w:tc>
      </w:tr>
      <w:tr w:rsidR="000F6F33" w:rsidRPr="000F6F33" w:rsidTr="00242B0A">
        <w:trPr>
          <w:trHeight w:val="30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EB38CB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EB38CB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65,234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77552D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74,449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77552D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83,356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77552D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67,043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F33" w:rsidRPr="000F6F33" w:rsidRDefault="0077552D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290,082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150608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-1.058038638</w:t>
            </w:r>
          </w:p>
        </w:tc>
      </w:tr>
      <w:tr w:rsidR="000F6F33" w:rsidRPr="000F6F33" w:rsidTr="00242B0A">
        <w:trPr>
          <w:trHeight w:val="30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77552D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77552D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66,409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77552D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81,098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C47641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73,316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C47641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69,553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F33" w:rsidRPr="000F6F33" w:rsidRDefault="00C47641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290,376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="001506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0.957760315</w:t>
            </w:r>
          </w:p>
        </w:tc>
      </w:tr>
      <w:tr w:rsidR="000F6F33" w:rsidRPr="000F6F33" w:rsidTr="00242B0A">
        <w:trPr>
          <w:trHeight w:val="30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C47641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C47641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64,778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C47641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87,425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C47641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88,247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C47641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65,881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F33" w:rsidRPr="000F6F33" w:rsidRDefault="00C47641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306,331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150608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4.484214691</w:t>
            </w:r>
          </w:p>
        </w:tc>
      </w:tr>
      <w:tr w:rsidR="000F6F33" w:rsidRPr="000F6F33" w:rsidTr="00242B0A">
        <w:trPr>
          <w:trHeight w:val="30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C47641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C47641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63,038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C47641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76,124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C47641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98,657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A63926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66,454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F33" w:rsidRPr="000F6F33" w:rsidRDefault="00A63926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304,273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150608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3.782266426</w:t>
            </w:r>
          </w:p>
        </w:tc>
      </w:tr>
      <w:tr w:rsidR="000F6F33" w:rsidRPr="000F6F33" w:rsidTr="00A63926">
        <w:trPr>
          <w:trHeight w:val="30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F6F33" w:rsidRPr="000F6F33" w:rsidTr="00A63926">
        <w:trPr>
          <w:trHeight w:val="30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F6F33" w:rsidRPr="000F6F33" w:rsidTr="00A63926">
        <w:trPr>
          <w:trHeight w:val="30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F6F33" w:rsidRPr="000F6F33" w:rsidTr="00A63926">
        <w:trPr>
          <w:trHeight w:val="30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F6F33" w:rsidRPr="000F6F33" w:rsidTr="00A63926">
        <w:trPr>
          <w:trHeight w:val="30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6F33" w:rsidRPr="000F6F33" w:rsidRDefault="000F6F33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F33" w:rsidRPr="000F6F33" w:rsidRDefault="000F6F33" w:rsidP="000F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F6F33" w:rsidRPr="000F6F33" w:rsidRDefault="000F6F33" w:rsidP="000F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F33" w:rsidRPr="000F6F33" w:rsidRDefault="000F6F33" w:rsidP="000F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6F33" w:rsidRPr="000F6F33" w:rsidRDefault="000F6F33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242B0A" w:rsidRPr="000F6F33" w:rsidTr="00242B0A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A" w:rsidRPr="000F6F33" w:rsidRDefault="00242B0A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42B0A" w:rsidRPr="000F6F33" w:rsidRDefault="00242B0A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B0A" w:rsidRPr="000F6F33" w:rsidRDefault="00242B0A" w:rsidP="00C8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42B0A" w:rsidRPr="000F6F33" w:rsidRDefault="00242B0A" w:rsidP="00C8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B0A" w:rsidRPr="000F6F33" w:rsidRDefault="00242B0A" w:rsidP="004B5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2B0A" w:rsidRPr="000F6F33" w:rsidRDefault="00242B0A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2B0A" w:rsidRPr="000F6F33" w:rsidRDefault="00242B0A" w:rsidP="000F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0F6F33" w:rsidRPr="000F6F33" w:rsidTr="00242B0A">
        <w:trPr>
          <w:trHeight w:val="540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A63926" w:rsidP="000F6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0F6F33" w:rsidRPr="000F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year</w:t>
            </w:r>
            <w:proofErr w:type="gramEnd"/>
            <w:r w:rsidR="000F6F33" w:rsidRPr="000F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average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A63926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65,447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A63926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78,561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A63926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81,192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A63926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67,983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F6F33" w:rsidRPr="000F6F33" w:rsidRDefault="00A63926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293,184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F33" w:rsidRPr="000F6F33" w:rsidRDefault="000F6F33" w:rsidP="000F6F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0F6F33" w:rsidRPr="00C36AFE" w:rsidRDefault="000F6F33" w:rsidP="00761C96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  <w:u w:val="single"/>
        </w:rPr>
      </w:pPr>
    </w:p>
    <w:p w:rsidR="00BB7615" w:rsidRDefault="00BB7615" w:rsidP="00DA3103">
      <w:pPr>
        <w:spacing w:after="0" w:line="240" w:lineRule="auto"/>
        <w:rPr>
          <w:rFonts w:ascii="Garamond" w:hAnsi="Garamond"/>
          <w:sz w:val="24"/>
        </w:rPr>
      </w:pPr>
    </w:p>
    <w:p w:rsidR="00BB7615" w:rsidRDefault="00BB7615" w:rsidP="00BB761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7340C">
        <w:rPr>
          <w:rFonts w:ascii="Arial" w:eastAsia="Times New Roman" w:hAnsi="Arial" w:cs="Arial"/>
          <w:b/>
          <w:sz w:val="24"/>
          <w:szCs w:val="24"/>
          <w:u w:val="single"/>
        </w:rPr>
        <w:t>Ac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r</w:t>
      </w:r>
      <w:r w:rsidRPr="0097340C">
        <w:rPr>
          <w:rFonts w:ascii="Arial" w:eastAsia="Times New Roman" w:hAnsi="Arial" w:cs="Arial"/>
          <w:b/>
          <w:sz w:val="24"/>
          <w:szCs w:val="24"/>
          <w:u w:val="single"/>
        </w:rPr>
        <w:t>onyms</w:t>
      </w:r>
    </w:p>
    <w:p w:rsidR="00BB7615" w:rsidRDefault="00BB7615" w:rsidP="00BB761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2003E" w:rsidRDefault="0042003E" w:rsidP="00BB76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MECP – </w:t>
      </w:r>
      <w:proofErr w:type="spellStart"/>
      <w:r>
        <w:rPr>
          <w:rFonts w:ascii="Arial" w:eastAsia="Times New Roman" w:hAnsi="Arial" w:cs="Arial"/>
          <w:sz w:val="24"/>
          <w:szCs w:val="24"/>
        </w:rPr>
        <w:t>Minstry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of Energy, Conservation and Parks</w:t>
      </w:r>
    </w:p>
    <w:p w:rsidR="00BB7615" w:rsidRDefault="00BB7615" w:rsidP="00BB76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ODWS – Ontario Drinking Water Standards</w:t>
      </w:r>
    </w:p>
    <w:p w:rsidR="00BB7615" w:rsidRDefault="00BB7615" w:rsidP="00BB76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MAC – Maximum Acceptable Concentration</w:t>
      </w:r>
    </w:p>
    <w:p w:rsidR="00BB7615" w:rsidRDefault="00BB7615" w:rsidP="00BB76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IMAC – Interim Maximum Acceptable Concentration</w:t>
      </w:r>
    </w:p>
    <w:p w:rsidR="008D78A4" w:rsidRDefault="008D78A4" w:rsidP="00BB761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OJT – On Job Training</w:t>
      </w:r>
    </w:p>
    <w:p w:rsidR="008F50CB" w:rsidRDefault="008F50CB" w:rsidP="00BB761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THM – Trihalomethanes</w:t>
      </w:r>
    </w:p>
    <w:p w:rsidR="008F50CB" w:rsidRPr="008D78A4" w:rsidRDefault="008F50CB" w:rsidP="00BB761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HAA – </w:t>
      </w:r>
      <w:proofErr w:type="spellStart"/>
      <w:r>
        <w:rPr>
          <w:rFonts w:ascii="Arial" w:hAnsi="Arial" w:cs="Arial"/>
          <w:sz w:val="24"/>
        </w:rPr>
        <w:t>Haloacetic</w:t>
      </w:r>
      <w:proofErr w:type="spellEnd"/>
      <w:r>
        <w:rPr>
          <w:rFonts w:ascii="Arial" w:hAnsi="Arial" w:cs="Arial"/>
          <w:sz w:val="24"/>
        </w:rPr>
        <w:t xml:space="preserve"> Acid</w:t>
      </w:r>
    </w:p>
    <w:sectPr w:rsidR="008F50CB" w:rsidRPr="008D78A4" w:rsidSect="00B92E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584" w:footer="432" w:gutter="0"/>
      <w:pgBorders w:offsetFrom="page">
        <w:top w:val="single" w:sz="4" w:space="30" w:color="00587C"/>
        <w:left w:val="single" w:sz="4" w:space="31" w:color="00587C"/>
        <w:bottom w:val="single" w:sz="4" w:space="30" w:color="00587C"/>
        <w:right w:val="single" w:sz="4" w:space="31" w:color="00587C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D89" w:rsidRDefault="00694D89" w:rsidP="00694D89">
      <w:pPr>
        <w:spacing w:after="0" w:line="240" w:lineRule="auto"/>
      </w:pPr>
      <w:r>
        <w:separator/>
      </w:r>
    </w:p>
  </w:endnote>
  <w:endnote w:type="continuationSeparator" w:id="0">
    <w:p w:rsidR="00694D89" w:rsidRDefault="00694D89" w:rsidP="0069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F3E" w:rsidRDefault="00EB4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295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94D89" w:rsidRDefault="00694D89">
            <w:pPr>
              <w:pStyle w:val="Footer"/>
              <w:jc w:val="right"/>
            </w:pPr>
            <w:r w:rsidRPr="0004428C">
              <w:rPr>
                <w:rFonts w:ascii="Garamond" w:hAnsi="Garamond"/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DEDFFE" wp14:editId="3943C7CD">
                      <wp:simplePos x="0" y="0"/>
                      <wp:positionH relativeFrom="column">
                        <wp:posOffset>-608965</wp:posOffset>
                      </wp:positionH>
                      <wp:positionV relativeFrom="paragraph">
                        <wp:posOffset>-360045</wp:posOffset>
                      </wp:positionV>
                      <wp:extent cx="1783080" cy="6705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3080" cy="670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94D89" w:rsidRDefault="00694D89" w:rsidP="00694D89">
                                  <w:r>
                                    <w:rPr>
                                      <w:noProof/>
                                      <w:lang w:eastAsia="en-CA"/>
                                    </w:rPr>
                                    <w:drawing>
                                      <wp:inline distT="0" distB="0" distL="0" distR="0" wp14:anchorId="40410338" wp14:editId="192561EC">
                                        <wp:extent cx="1653540" cy="556260"/>
                                        <wp:effectExtent l="0" t="0" r="381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3540" cy="556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EDF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0;text-align:left;margin-left:-47.95pt;margin-top:-28.35pt;width:140.4pt;height:5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" filled="f" stroked="f" strokeweight=".5pt">
                      <v:textbox>
                        <w:txbxContent>
                          <w:p w:rsidR="00694D89" w:rsidRDefault="00694D89" w:rsidP="00694D89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40410338" wp14:editId="192561EC">
                                  <wp:extent cx="1653540" cy="556260"/>
                                  <wp:effectExtent l="0" t="0" r="381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354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428C">
              <w:rPr>
                <w:rFonts w:ascii="Garamond" w:hAnsi="Garamond"/>
                <w:sz w:val="24"/>
                <w:szCs w:val="24"/>
              </w:rPr>
              <w:t xml:space="preserve">Page </w:t>
            </w:r>
            <w:r w:rsidRPr="0004428C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04428C"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PAGE </w:instrText>
            </w:r>
            <w:r w:rsidRPr="0004428C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3B78A1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4</w:t>
            </w:r>
            <w:r w:rsidRPr="0004428C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  <w:r w:rsidRPr="0004428C">
              <w:rPr>
                <w:rFonts w:ascii="Garamond" w:hAnsi="Garamond"/>
                <w:sz w:val="24"/>
                <w:szCs w:val="24"/>
              </w:rPr>
              <w:t xml:space="preserve"> of </w:t>
            </w:r>
            <w:r w:rsidRPr="0004428C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04428C"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NUMPAGES  </w:instrText>
            </w:r>
            <w:r w:rsidRPr="0004428C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3B78A1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4</w:t>
            </w:r>
            <w:r w:rsidRPr="0004428C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4D89" w:rsidRDefault="00694D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E7E" w:rsidRPr="00661B05" w:rsidRDefault="00A848A2" w:rsidP="00B92E7E">
    <w:pPr>
      <w:pStyle w:val="Footer"/>
      <w:jc w:val="right"/>
      <w:rPr>
        <w:rFonts w:ascii="Garamond" w:hAnsi="Garamond"/>
        <w:sz w:val="24"/>
      </w:rPr>
    </w:pPr>
    <w:sdt>
      <w:sdtPr>
        <w:id w:val="-369294326"/>
        <w:docPartObj>
          <w:docPartGallery w:val="Page Numbers (Top of Page)"/>
          <w:docPartUnique/>
        </w:docPartObj>
      </w:sdtPr>
      <w:sdtEndPr>
        <w:rPr>
          <w:rFonts w:ascii="Garamond" w:hAnsi="Garamond"/>
          <w:sz w:val="24"/>
        </w:rPr>
      </w:sdtEndPr>
      <w:sdtContent>
        <w:r w:rsidR="00B92E7E" w:rsidRPr="00661B05">
          <w:rPr>
            <w:rFonts w:ascii="Garamond" w:hAnsi="Garamond"/>
            <w:noProof/>
            <w:sz w:val="24"/>
            <w:lang w:eastAsia="en-CA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7ABDACF" wp14:editId="16F62EDD">
                  <wp:simplePos x="0" y="0"/>
                  <wp:positionH relativeFrom="column">
                    <wp:posOffset>-608965</wp:posOffset>
                  </wp:positionH>
                  <wp:positionV relativeFrom="paragraph">
                    <wp:posOffset>-360045</wp:posOffset>
                  </wp:positionV>
                  <wp:extent cx="1783080" cy="670560"/>
                  <wp:effectExtent l="0" t="0" r="0" b="0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783080" cy="670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92E7E" w:rsidRDefault="00B92E7E" w:rsidP="00B92E7E">
                              <w:r>
                                <w:rPr>
                                  <w:noProof/>
                                  <w:lang w:eastAsia="en-CA"/>
                                </w:rPr>
                                <w:drawing>
                                  <wp:inline distT="0" distB="0" distL="0" distR="0" wp14:anchorId="7FD657AF" wp14:editId="5CEEBE5F">
                                    <wp:extent cx="1653540" cy="556260"/>
                                    <wp:effectExtent l="0" t="0" r="381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53540" cy="5562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7ABDACF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0;text-align:left;margin-left:-47.95pt;margin-top:-28.35pt;width:140.4pt;height:5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" filled="f" stroked="f" strokeweight=".5pt">
                  <v:textbox>
                    <w:txbxContent>
                      <w:p w:rsidR="00B92E7E" w:rsidRDefault="00B92E7E" w:rsidP="00B92E7E">
                        <w:r>
                          <w:rPr>
                            <w:noProof/>
                            <w:lang w:eastAsia="en-CA"/>
                          </w:rPr>
                          <w:drawing>
                            <wp:inline distT="0" distB="0" distL="0" distR="0" wp14:anchorId="7FD657AF" wp14:editId="5CEEBE5F">
                              <wp:extent cx="1653540" cy="556260"/>
                              <wp:effectExtent l="0" t="0" r="381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53540" cy="556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B92E7E" w:rsidRPr="00661B05">
          <w:rPr>
            <w:rFonts w:ascii="Garamond" w:hAnsi="Garamond"/>
            <w:sz w:val="24"/>
          </w:rPr>
          <w:t xml:space="preserve">Page </w:t>
        </w:r>
        <w:r w:rsidR="00B92E7E" w:rsidRPr="00661B05">
          <w:rPr>
            <w:rFonts w:ascii="Garamond" w:hAnsi="Garamond"/>
            <w:b/>
            <w:bCs/>
            <w:sz w:val="28"/>
            <w:szCs w:val="24"/>
          </w:rPr>
          <w:fldChar w:fldCharType="begin"/>
        </w:r>
        <w:r w:rsidR="00B92E7E" w:rsidRPr="00661B05">
          <w:rPr>
            <w:rFonts w:ascii="Garamond" w:hAnsi="Garamond"/>
            <w:b/>
            <w:bCs/>
            <w:sz w:val="24"/>
          </w:rPr>
          <w:instrText xml:space="preserve"> PAGE </w:instrText>
        </w:r>
        <w:r w:rsidR="00B92E7E" w:rsidRPr="00661B05">
          <w:rPr>
            <w:rFonts w:ascii="Garamond" w:hAnsi="Garamond"/>
            <w:b/>
            <w:bCs/>
            <w:sz w:val="28"/>
            <w:szCs w:val="24"/>
          </w:rPr>
          <w:fldChar w:fldCharType="separate"/>
        </w:r>
        <w:r w:rsidR="003B78A1">
          <w:rPr>
            <w:rFonts w:ascii="Garamond" w:hAnsi="Garamond"/>
            <w:b/>
            <w:bCs/>
            <w:noProof/>
            <w:sz w:val="24"/>
          </w:rPr>
          <w:t>1</w:t>
        </w:r>
        <w:r w:rsidR="00B92E7E" w:rsidRPr="00661B05">
          <w:rPr>
            <w:rFonts w:ascii="Garamond" w:hAnsi="Garamond"/>
            <w:b/>
            <w:bCs/>
            <w:sz w:val="28"/>
            <w:szCs w:val="24"/>
          </w:rPr>
          <w:fldChar w:fldCharType="end"/>
        </w:r>
        <w:r w:rsidR="00B92E7E" w:rsidRPr="00661B05">
          <w:rPr>
            <w:rFonts w:ascii="Garamond" w:hAnsi="Garamond"/>
            <w:sz w:val="24"/>
          </w:rPr>
          <w:t xml:space="preserve"> of </w:t>
        </w:r>
        <w:r w:rsidR="00B92E7E" w:rsidRPr="00661B05">
          <w:rPr>
            <w:rFonts w:ascii="Garamond" w:hAnsi="Garamond"/>
            <w:b/>
            <w:bCs/>
            <w:sz w:val="28"/>
            <w:szCs w:val="24"/>
          </w:rPr>
          <w:fldChar w:fldCharType="begin"/>
        </w:r>
        <w:r w:rsidR="00B92E7E" w:rsidRPr="00661B05">
          <w:rPr>
            <w:rFonts w:ascii="Garamond" w:hAnsi="Garamond"/>
            <w:b/>
            <w:bCs/>
            <w:sz w:val="24"/>
          </w:rPr>
          <w:instrText xml:space="preserve"> NUMPAGES  </w:instrText>
        </w:r>
        <w:r w:rsidR="00B92E7E" w:rsidRPr="00661B05">
          <w:rPr>
            <w:rFonts w:ascii="Garamond" w:hAnsi="Garamond"/>
            <w:b/>
            <w:bCs/>
            <w:sz w:val="28"/>
            <w:szCs w:val="24"/>
          </w:rPr>
          <w:fldChar w:fldCharType="separate"/>
        </w:r>
        <w:r w:rsidR="003B78A1">
          <w:rPr>
            <w:rFonts w:ascii="Garamond" w:hAnsi="Garamond"/>
            <w:b/>
            <w:bCs/>
            <w:noProof/>
            <w:sz w:val="24"/>
          </w:rPr>
          <w:t>4</w:t>
        </w:r>
        <w:r w:rsidR="00B92E7E" w:rsidRPr="00661B05">
          <w:rPr>
            <w:rFonts w:ascii="Garamond" w:hAnsi="Garamond"/>
            <w:b/>
            <w:bCs/>
            <w:sz w:val="28"/>
            <w:szCs w:val="24"/>
          </w:rPr>
          <w:fldChar w:fldCharType="end"/>
        </w:r>
      </w:sdtContent>
    </w:sdt>
  </w:p>
  <w:p w:rsidR="00B92E7E" w:rsidRDefault="00B92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D89" w:rsidRDefault="00694D89" w:rsidP="00694D89">
      <w:pPr>
        <w:spacing w:after="0" w:line="240" w:lineRule="auto"/>
      </w:pPr>
      <w:r>
        <w:separator/>
      </w:r>
    </w:p>
  </w:footnote>
  <w:footnote w:type="continuationSeparator" w:id="0">
    <w:p w:rsidR="00694D89" w:rsidRDefault="00694D89" w:rsidP="0069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F3E" w:rsidRDefault="00EB4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E7E" w:rsidRDefault="00B92E7E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BD0F2B" wp14:editId="45FBB2EC">
              <wp:simplePos x="0" y="0"/>
              <wp:positionH relativeFrom="column">
                <wp:posOffset>-510449</wp:posOffset>
              </wp:positionH>
              <wp:positionV relativeFrom="paragraph">
                <wp:posOffset>-687251</wp:posOffset>
              </wp:positionV>
              <wp:extent cx="1153886" cy="903514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3886" cy="9035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E7E" w:rsidRDefault="00B92E7E" w:rsidP="00B92E7E">
                          <w:r>
                            <w:rPr>
                              <w:noProof/>
                              <w:lang w:eastAsia="en-CA"/>
                            </w:rPr>
                            <w:drawing>
                              <wp:inline distT="0" distB="0" distL="0" distR="0" wp14:anchorId="4788B83A" wp14:editId="631052B9">
                                <wp:extent cx="1058305" cy="751114"/>
                                <wp:effectExtent l="0" t="0" r="889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ew log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4210" cy="755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D0F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0.2pt;margin-top:-54.1pt;width:90.85pt;height:7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" filled="f" stroked="f" strokeweight=".5pt">
              <v:textbox>
                <w:txbxContent>
                  <w:p w:rsidR="00B92E7E" w:rsidRDefault="00B92E7E" w:rsidP="00B92E7E">
                    <w:r>
                      <w:rPr>
                        <w:noProof/>
                        <w:lang w:eastAsia="en-CA"/>
                      </w:rPr>
                      <w:drawing>
                        <wp:inline distT="0" distB="0" distL="0" distR="0" wp14:anchorId="4788B83A" wp14:editId="631052B9">
                          <wp:extent cx="1058305" cy="751114"/>
                          <wp:effectExtent l="0" t="0" r="889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ew logo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4210" cy="7553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F3E" w:rsidRDefault="00EB4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ED"/>
    <w:rsid w:val="000048C6"/>
    <w:rsid w:val="00006F11"/>
    <w:rsid w:val="00034F60"/>
    <w:rsid w:val="0004426A"/>
    <w:rsid w:val="0004428C"/>
    <w:rsid w:val="00046ADF"/>
    <w:rsid w:val="00086ECB"/>
    <w:rsid w:val="00094986"/>
    <w:rsid w:val="000B5CCE"/>
    <w:rsid w:val="000D2E43"/>
    <w:rsid w:val="000E3596"/>
    <w:rsid w:val="000E3FAB"/>
    <w:rsid w:val="000E56D1"/>
    <w:rsid w:val="000F5784"/>
    <w:rsid w:val="000F6F33"/>
    <w:rsid w:val="00101E26"/>
    <w:rsid w:val="001046DD"/>
    <w:rsid w:val="001135EC"/>
    <w:rsid w:val="0011674F"/>
    <w:rsid w:val="00116A2E"/>
    <w:rsid w:val="001170D1"/>
    <w:rsid w:val="0012771F"/>
    <w:rsid w:val="0013350A"/>
    <w:rsid w:val="00142325"/>
    <w:rsid w:val="00143B35"/>
    <w:rsid w:val="00150608"/>
    <w:rsid w:val="00152015"/>
    <w:rsid w:val="00177764"/>
    <w:rsid w:val="00187E4E"/>
    <w:rsid w:val="00193343"/>
    <w:rsid w:val="001B3813"/>
    <w:rsid w:val="001C009F"/>
    <w:rsid w:val="001C01EC"/>
    <w:rsid w:val="001C11B0"/>
    <w:rsid w:val="001D5CC7"/>
    <w:rsid w:val="001E2677"/>
    <w:rsid w:val="00215EAF"/>
    <w:rsid w:val="00225E32"/>
    <w:rsid w:val="00235471"/>
    <w:rsid w:val="00242B0A"/>
    <w:rsid w:val="00242DC1"/>
    <w:rsid w:val="0026496F"/>
    <w:rsid w:val="00264ECB"/>
    <w:rsid w:val="002723CA"/>
    <w:rsid w:val="00292077"/>
    <w:rsid w:val="0029606A"/>
    <w:rsid w:val="00297F07"/>
    <w:rsid w:val="002A2DAA"/>
    <w:rsid w:val="002A74CE"/>
    <w:rsid w:val="002B4384"/>
    <w:rsid w:val="002D1942"/>
    <w:rsid w:val="00315374"/>
    <w:rsid w:val="00321B3A"/>
    <w:rsid w:val="003351D8"/>
    <w:rsid w:val="00336382"/>
    <w:rsid w:val="00347DAE"/>
    <w:rsid w:val="00380310"/>
    <w:rsid w:val="003A027F"/>
    <w:rsid w:val="003A4C34"/>
    <w:rsid w:val="003B4442"/>
    <w:rsid w:val="003B78A1"/>
    <w:rsid w:val="003C525D"/>
    <w:rsid w:val="003C5F79"/>
    <w:rsid w:val="003E217C"/>
    <w:rsid w:val="003F76C1"/>
    <w:rsid w:val="00410C01"/>
    <w:rsid w:val="00410DC2"/>
    <w:rsid w:val="00411B65"/>
    <w:rsid w:val="00412584"/>
    <w:rsid w:val="00417117"/>
    <w:rsid w:val="0042003E"/>
    <w:rsid w:val="004302A2"/>
    <w:rsid w:val="00481594"/>
    <w:rsid w:val="004A6C2B"/>
    <w:rsid w:val="004B5A6C"/>
    <w:rsid w:val="004B7A2D"/>
    <w:rsid w:val="004C0DCF"/>
    <w:rsid w:val="004C252D"/>
    <w:rsid w:val="004C4C31"/>
    <w:rsid w:val="004D2B90"/>
    <w:rsid w:val="005038BE"/>
    <w:rsid w:val="00511A92"/>
    <w:rsid w:val="005137B3"/>
    <w:rsid w:val="0051639E"/>
    <w:rsid w:val="0052085E"/>
    <w:rsid w:val="00521D33"/>
    <w:rsid w:val="0054376A"/>
    <w:rsid w:val="00560E5F"/>
    <w:rsid w:val="00591B45"/>
    <w:rsid w:val="005B7A33"/>
    <w:rsid w:val="005C2C57"/>
    <w:rsid w:val="005C7370"/>
    <w:rsid w:val="005D208A"/>
    <w:rsid w:val="005E3D35"/>
    <w:rsid w:val="00602FDC"/>
    <w:rsid w:val="00614275"/>
    <w:rsid w:val="00626737"/>
    <w:rsid w:val="00627432"/>
    <w:rsid w:val="00632880"/>
    <w:rsid w:val="00653B86"/>
    <w:rsid w:val="0065610F"/>
    <w:rsid w:val="00660A24"/>
    <w:rsid w:val="00661B05"/>
    <w:rsid w:val="00673477"/>
    <w:rsid w:val="006874DE"/>
    <w:rsid w:val="006947F7"/>
    <w:rsid w:val="00694D89"/>
    <w:rsid w:val="006A63CD"/>
    <w:rsid w:val="006B2B46"/>
    <w:rsid w:val="006D6065"/>
    <w:rsid w:val="006E1EAA"/>
    <w:rsid w:val="006E6959"/>
    <w:rsid w:val="006F5AE6"/>
    <w:rsid w:val="00717085"/>
    <w:rsid w:val="0071720B"/>
    <w:rsid w:val="00751EAE"/>
    <w:rsid w:val="00753BC1"/>
    <w:rsid w:val="00753E87"/>
    <w:rsid w:val="00761C96"/>
    <w:rsid w:val="00765643"/>
    <w:rsid w:val="0076592F"/>
    <w:rsid w:val="0077552D"/>
    <w:rsid w:val="007802DC"/>
    <w:rsid w:val="0078723B"/>
    <w:rsid w:val="007C0E66"/>
    <w:rsid w:val="007C5219"/>
    <w:rsid w:val="007F3A43"/>
    <w:rsid w:val="00817FDD"/>
    <w:rsid w:val="00820DFF"/>
    <w:rsid w:val="0083272D"/>
    <w:rsid w:val="00840835"/>
    <w:rsid w:val="00872838"/>
    <w:rsid w:val="008B4F91"/>
    <w:rsid w:val="008C3211"/>
    <w:rsid w:val="008D1463"/>
    <w:rsid w:val="008D4059"/>
    <w:rsid w:val="008D4850"/>
    <w:rsid w:val="008D78A4"/>
    <w:rsid w:val="008E3DDA"/>
    <w:rsid w:val="008E43A9"/>
    <w:rsid w:val="008F50CB"/>
    <w:rsid w:val="00906B02"/>
    <w:rsid w:val="00957D8D"/>
    <w:rsid w:val="00972C4B"/>
    <w:rsid w:val="009920C5"/>
    <w:rsid w:val="00993595"/>
    <w:rsid w:val="009C1008"/>
    <w:rsid w:val="009C7952"/>
    <w:rsid w:val="009E4F42"/>
    <w:rsid w:val="00A06B46"/>
    <w:rsid w:val="00A12E13"/>
    <w:rsid w:val="00A6032B"/>
    <w:rsid w:val="00A63926"/>
    <w:rsid w:val="00A6505B"/>
    <w:rsid w:val="00A81014"/>
    <w:rsid w:val="00A848A2"/>
    <w:rsid w:val="00A84D5B"/>
    <w:rsid w:val="00A86DEB"/>
    <w:rsid w:val="00A94A46"/>
    <w:rsid w:val="00AD7AC8"/>
    <w:rsid w:val="00AF7BF9"/>
    <w:rsid w:val="00B014ED"/>
    <w:rsid w:val="00B10BA6"/>
    <w:rsid w:val="00B1166C"/>
    <w:rsid w:val="00B22D64"/>
    <w:rsid w:val="00B23E7C"/>
    <w:rsid w:val="00B42D3C"/>
    <w:rsid w:val="00B50F72"/>
    <w:rsid w:val="00B5533C"/>
    <w:rsid w:val="00B92E7E"/>
    <w:rsid w:val="00BB7615"/>
    <w:rsid w:val="00BD39DC"/>
    <w:rsid w:val="00BF1703"/>
    <w:rsid w:val="00C00E55"/>
    <w:rsid w:val="00C1425A"/>
    <w:rsid w:val="00C14809"/>
    <w:rsid w:val="00C22F23"/>
    <w:rsid w:val="00C27370"/>
    <w:rsid w:val="00C36AFE"/>
    <w:rsid w:val="00C418F3"/>
    <w:rsid w:val="00C47641"/>
    <w:rsid w:val="00C51996"/>
    <w:rsid w:val="00C62440"/>
    <w:rsid w:val="00C663CE"/>
    <w:rsid w:val="00C72D65"/>
    <w:rsid w:val="00C7330C"/>
    <w:rsid w:val="00C746DF"/>
    <w:rsid w:val="00C81002"/>
    <w:rsid w:val="00C817EB"/>
    <w:rsid w:val="00C826C2"/>
    <w:rsid w:val="00C828E4"/>
    <w:rsid w:val="00C87151"/>
    <w:rsid w:val="00C9597F"/>
    <w:rsid w:val="00CA2613"/>
    <w:rsid w:val="00CB0555"/>
    <w:rsid w:val="00CB35E4"/>
    <w:rsid w:val="00CC1560"/>
    <w:rsid w:val="00CC1C81"/>
    <w:rsid w:val="00CC2A22"/>
    <w:rsid w:val="00CD57D5"/>
    <w:rsid w:val="00D34EB5"/>
    <w:rsid w:val="00D35D7D"/>
    <w:rsid w:val="00D55547"/>
    <w:rsid w:val="00D55966"/>
    <w:rsid w:val="00D579B9"/>
    <w:rsid w:val="00D75001"/>
    <w:rsid w:val="00DA3103"/>
    <w:rsid w:val="00DA3807"/>
    <w:rsid w:val="00DA708F"/>
    <w:rsid w:val="00DB0E11"/>
    <w:rsid w:val="00DD77C4"/>
    <w:rsid w:val="00DE37D4"/>
    <w:rsid w:val="00DF32B0"/>
    <w:rsid w:val="00DF4E62"/>
    <w:rsid w:val="00E12AF8"/>
    <w:rsid w:val="00E17775"/>
    <w:rsid w:val="00E17AC4"/>
    <w:rsid w:val="00E42F33"/>
    <w:rsid w:val="00E46C81"/>
    <w:rsid w:val="00E65BC1"/>
    <w:rsid w:val="00E83E59"/>
    <w:rsid w:val="00E909B8"/>
    <w:rsid w:val="00EB38CB"/>
    <w:rsid w:val="00EB4F3E"/>
    <w:rsid w:val="00EF54BD"/>
    <w:rsid w:val="00F03699"/>
    <w:rsid w:val="00F412D7"/>
    <w:rsid w:val="00F41E7D"/>
    <w:rsid w:val="00F43868"/>
    <w:rsid w:val="00F57684"/>
    <w:rsid w:val="00F60B32"/>
    <w:rsid w:val="00F61239"/>
    <w:rsid w:val="00F7780E"/>
    <w:rsid w:val="00F87198"/>
    <w:rsid w:val="00FC5D80"/>
    <w:rsid w:val="00FE28A0"/>
    <w:rsid w:val="00F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25A94C8D"/>
  <w15:docId w15:val="{09495E37-C99D-4E83-9769-672ECBBA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4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D89"/>
  </w:style>
  <w:style w:type="paragraph" w:styleId="Footer">
    <w:name w:val="footer"/>
    <w:basedOn w:val="Normal"/>
    <w:link w:val="FooterChar"/>
    <w:uiPriority w:val="99"/>
    <w:unhideWhenUsed/>
    <w:rsid w:val="00694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mbrokeontario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B9DD7-6113-4A94-9A83-0DE40135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6103</TotalTime>
  <Pages>5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Kayla Janke</dc:creator>
  <cp:lastModifiedBy>Brad Faught</cp:lastModifiedBy>
  <cp:revision>21</cp:revision>
  <cp:lastPrinted>2026-01-26T17:46:00Z</cp:lastPrinted>
  <dcterms:created xsi:type="dcterms:W3CDTF">2025-01-06T15:13:00Z</dcterms:created>
  <dcterms:modified xsi:type="dcterms:W3CDTF">2026-01-26T19:05:00Z</dcterms:modified>
</cp:coreProperties>
</file>